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A597D1">
      <w:pPr>
        <w:ind w:left="142" w:right="119"/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</w:pPr>
      <w:r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>Wymagania edukacyjne z biologii dla klasy 5 szkoły podstawowej 2024</w:t>
      </w:r>
      <w:r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br w:type="textWrapping"/>
      </w:r>
      <w:r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oparte na </w:t>
      </w:r>
      <w:r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 xml:space="preserve">Programie nauczania biologii „Puls życia” </w:t>
      </w:r>
      <w:r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>autorstwa Anny Zdziennickiej</w:t>
      </w:r>
    </w:p>
    <w:p w14:paraId="09042B62">
      <w:pPr>
        <w:ind w:left="142" w:right="119"/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</w:pPr>
    </w:p>
    <w:p w14:paraId="01E2E551">
      <w:pPr>
        <w:ind w:left="142" w:right="119"/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</w:pPr>
      <w:r>
        <w:rPr>
          <w:rFonts w:ascii="SimSun" w:hAnsi="SimSun" w:eastAsia="SimSun" w:cs="SimSun"/>
          <w:sz w:val="24"/>
          <w:szCs w:val="24"/>
        </w:rPr>
        <w:t>Wymagania edukacyjne są dostosowywane oraz modyfikowane indywidualnie dla każdego ucznia, z uwzględnieniem zaleceń zawartych w orzeczeniu lub opinii Poradni Psychologiczno-Pedagogicznej oraz jego aktualnych możliwości psychofizycznych i umiejętności.</w:t>
      </w:r>
      <w:bookmarkStart w:id="0" w:name="_GoBack"/>
      <w:bookmarkEnd w:id="0"/>
    </w:p>
    <w:p w14:paraId="3EA597D2">
      <w:pPr>
        <w:ind w:left="142" w:right="119"/>
        <w:rPr>
          <w:rFonts w:asciiTheme="minorHAnsi" w:hAnsiTheme="minorHAnsi" w:cstheme="minorHAnsi"/>
          <w:b/>
          <w:sz w:val="28"/>
        </w:rPr>
      </w:pPr>
    </w:p>
    <w:tbl>
      <w:tblPr>
        <w:tblStyle w:val="7"/>
        <w:tblW w:w="13745" w:type="dxa"/>
        <w:jc w:val="center"/>
        <w:tblBorders>
          <w:top w:val="single" w:color="BCBEC0" w:sz="4" w:space="0"/>
          <w:left w:val="single" w:color="BCBEC0" w:sz="4" w:space="0"/>
          <w:bottom w:val="single" w:color="BCBEC0" w:sz="4" w:space="0"/>
          <w:right w:val="single" w:color="BCBEC0" w:sz="4" w:space="0"/>
          <w:insideH w:val="single" w:color="BCBEC0" w:sz="4" w:space="0"/>
          <w:insideV w:val="single" w:color="BCBEC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14:paraId="3EA597D6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  <w:jc w:val="center"/>
        </w:trPr>
        <w:tc>
          <w:tcPr>
            <w:tcW w:w="624" w:type="dxa"/>
            <w:vMerge w:val="restart"/>
            <w:tcBorders>
              <w:bottom w:val="single" w:color="FDB515" w:sz="8" w:space="0"/>
            </w:tcBorders>
            <w:shd w:val="clear" w:color="auto" w:fill="auto"/>
            <w:vAlign w:val="center"/>
          </w:tcPr>
          <w:p w14:paraId="3EA597D3">
            <w:pPr>
              <w:pStyle w:val="9"/>
              <w:ind w:left="-68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color="FDB515" w:sz="8" w:space="0"/>
            </w:tcBorders>
            <w:shd w:val="clear" w:color="auto" w:fill="auto"/>
            <w:vAlign w:val="center"/>
          </w:tcPr>
          <w:p w14:paraId="3EA597D4">
            <w:pPr>
              <w:pStyle w:val="9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color="BCBEC0" w:sz="6" w:space="0"/>
              <w:bottom w:val="single" w:color="BCBEC0" w:sz="6" w:space="0"/>
            </w:tcBorders>
            <w:shd w:val="clear" w:color="auto" w:fill="auto"/>
          </w:tcPr>
          <w:p w14:paraId="3EA597D5">
            <w:pPr>
              <w:pStyle w:val="9"/>
              <w:spacing w:before="89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14:paraId="3EA597DE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  <w:jc w:val="center"/>
        </w:trPr>
        <w:tc>
          <w:tcPr>
            <w:tcW w:w="624" w:type="dxa"/>
            <w:vMerge w:val="continue"/>
            <w:tcBorders>
              <w:top w:val="nil"/>
              <w:bottom w:val="single" w:color="FDB515" w:sz="8" w:space="0"/>
            </w:tcBorders>
            <w:shd w:val="clear" w:color="auto" w:fill="auto"/>
          </w:tcPr>
          <w:p w14:paraId="3EA597D7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 w:val="continue"/>
            <w:tcBorders>
              <w:top w:val="nil"/>
              <w:bottom w:val="single" w:color="FDB515" w:sz="8" w:space="0"/>
            </w:tcBorders>
            <w:shd w:val="clear" w:color="auto" w:fill="auto"/>
          </w:tcPr>
          <w:p w14:paraId="3EA597D8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3EA597D9">
            <w:pPr>
              <w:pStyle w:val="9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3EA597DA">
            <w:pPr>
              <w:pStyle w:val="9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3EA597DB">
            <w:pPr>
              <w:pStyle w:val="9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3EA597DC">
            <w:pPr>
              <w:pStyle w:val="9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3EA597DD">
            <w:pPr>
              <w:pStyle w:val="9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14:paraId="3EA597F6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2" w:hRule="atLeast"/>
          <w:jc w:val="center"/>
        </w:trPr>
        <w:tc>
          <w:tcPr>
            <w:tcW w:w="624" w:type="dxa"/>
            <w:vMerge w:val="restart"/>
            <w:tcBorders>
              <w:top w:val="single" w:color="FDB515" w:sz="8" w:space="0"/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  <w:vAlign w:val="center"/>
          </w:tcPr>
          <w:p w14:paraId="3EA597DF">
            <w:pPr>
              <w:pStyle w:val="9"/>
              <w:spacing w:before="1"/>
              <w:ind w:left="890"/>
              <w:rPr>
                <w:rFonts w:asciiTheme="minorHAnsi" w:hAnsiTheme="minorHAnsi" w:cstheme="minorHAnsi"/>
                <w:b/>
                <w:sz w:val="17"/>
              </w:rPr>
            </w:pPr>
            <w:r>
              <w:rPr>
                <w:rFonts w:asciiTheme="minorHAnsi" w:hAnsiTheme="minorHAnsi" w:cstheme="minorHAnsi"/>
                <w:b/>
                <w:sz w:val="17"/>
              </w:rPr>
              <w:t>I. Biologia jako nauka</w:t>
            </w:r>
          </w:p>
        </w:tc>
        <w:tc>
          <w:tcPr>
            <w:tcW w:w="1781" w:type="dxa"/>
            <w:tcBorders>
              <w:top w:val="single" w:color="FDB515" w:sz="8" w:space="0"/>
              <w:left w:val="single" w:color="BCBEC0" w:sz="6" w:space="0"/>
            </w:tcBorders>
            <w:shd w:val="clear" w:color="auto" w:fill="auto"/>
          </w:tcPr>
          <w:p w14:paraId="3EA597E0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1. Biologia jako nauka</w:t>
            </w:r>
          </w:p>
          <w:p w14:paraId="3EA597E1">
            <w:pPr>
              <w:pStyle w:val="9"/>
              <w:spacing w:before="52"/>
              <w:ind w:left="49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3EA597E2">
            <w:pPr>
              <w:pStyle w:val="9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E3">
            <w:pPr>
              <w:numPr>
                <w:ilvl w:val="0"/>
                <w:numId w:val="1"/>
              </w:numPr>
              <w:tabs>
                <w:tab w:val="left" w:pos="227"/>
              </w:tabs>
              <w:spacing w:before="2" w:line="235" w:lineRule="auto"/>
              <w:ind w:right="57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wskazuje biologię jako naukę o organizmach</w:t>
            </w:r>
          </w:p>
          <w:p w14:paraId="3EA597E4">
            <w:pPr>
              <w:numPr>
                <w:ilvl w:val="0"/>
                <w:numId w:val="1"/>
              </w:numPr>
              <w:tabs>
                <w:tab w:val="left" w:pos="227"/>
              </w:tabs>
              <w:spacing w:before="1" w:line="235" w:lineRule="auto"/>
              <w:ind w:right="80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wymienia czynności życiowe organizmów</w:t>
            </w:r>
          </w:p>
          <w:p w14:paraId="3EA597E5">
            <w:pPr>
              <w:numPr>
                <w:ilvl w:val="0"/>
                <w:numId w:val="1"/>
              </w:numPr>
              <w:tabs>
                <w:tab w:val="left" w:pos="227"/>
              </w:tabs>
              <w:spacing w:before="2" w:line="235" w:lineRule="auto"/>
              <w:ind w:right="267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podaje przykłady dziedzin biologii</w:t>
            </w: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3EA597E6">
            <w:pPr>
              <w:pStyle w:val="9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E7">
            <w:pPr>
              <w:numPr>
                <w:ilvl w:val="0"/>
                <w:numId w:val="2"/>
              </w:numPr>
              <w:tabs>
                <w:tab w:val="left" w:pos="227"/>
              </w:tabs>
              <w:spacing w:before="2" w:line="235" w:lineRule="auto"/>
              <w:ind w:right="338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określa przedmiot badań biologii jako nauki</w:t>
            </w:r>
          </w:p>
          <w:p w14:paraId="3EA597E8">
            <w:pPr>
              <w:numPr>
                <w:ilvl w:val="0"/>
                <w:numId w:val="2"/>
              </w:numPr>
              <w:tabs>
                <w:tab w:val="left" w:pos="227"/>
              </w:tabs>
              <w:spacing w:before="1" w:line="235" w:lineRule="auto"/>
              <w:ind w:right="414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opisuje wskazane cechy organizmów</w:t>
            </w:r>
          </w:p>
          <w:p w14:paraId="3EA597E9">
            <w:pPr>
              <w:numPr>
                <w:ilvl w:val="0"/>
                <w:numId w:val="2"/>
              </w:numPr>
              <w:tabs>
                <w:tab w:val="left" w:pos="227"/>
              </w:tabs>
              <w:spacing w:before="2" w:line="235" w:lineRule="auto"/>
              <w:ind w:right="17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wyjaśnia, czym zajmuje się wskazana dziedzina biologii</w:t>
            </w: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3EA597EA">
            <w:pPr>
              <w:pStyle w:val="9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EB">
            <w:pPr>
              <w:numPr>
                <w:ilvl w:val="0"/>
                <w:numId w:val="3"/>
              </w:numPr>
              <w:tabs>
                <w:tab w:val="left" w:pos="227"/>
              </w:tabs>
              <w:spacing w:before="2" w:line="235" w:lineRule="auto"/>
              <w:ind w:right="349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wykazuje cechy wspólne organizmów</w:t>
            </w:r>
          </w:p>
          <w:p w14:paraId="3EA597EC">
            <w:pPr>
              <w:numPr>
                <w:ilvl w:val="0"/>
                <w:numId w:val="3"/>
              </w:numPr>
              <w:tabs>
                <w:tab w:val="left" w:pos="227"/>
              </w:tabs>
              <w:spacing w:before="1" w:line="235" w:lineRule="auto"/>
              <w:ind w:right="248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opisuje czynności życiowe organizmów</w:t>
            </w:r>
          </w:p>
          <w:p w14:paraId="3EA597ED">
            <w:pPr>
              <w:pStyle w:val="9"/>
              <w:tabs>
                <w:tab w:val="left" w:pos="222"/>
              </w:tabs>
              <w:spacing w:line="235" w:lineRule="auto"/>
              <w:ind w:left="0" w:right="22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3EA597EE">
            <w:pPr>
              <w:pStyle w:val="9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EF">
            <w:pPr>
              <w:numPr>
                <w:ilvl w:val="0"/>
                <w:numId w:val="4"/>
              </w:numPr>
              <w:tabs>
                <w:tab w:val="left" w:pos="227"/>
              </w:tabs>
              <w:spacing w:before="2" w:line="235" w:lineRule="auto"/>
              <w:ind w:right="326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charakteryzuje wszystkie czynności życiowe organizmów</w:t>
            </w:r>
          </w:p>
          <w:p w14:paraId="3EA597F0">
            <w:pPr>
              <w:numPr>
                <w:ilvl w:val="0"/>
                <w:numId w:val="4"/>
              </w:numPr>
              <w:tabs>
                <w:tab w:val="left" w:pos="227"/>
              </w:tabs>
              <w:spacing w:before="2" w:line="235" w:lineRule="auto"/>
              <w:ind w:right="88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wymienia hierarchicznie poziomy budowy organizmu roślinnego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 w:type="textWrapping"/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i organizmu zwierzęcego</w:t>
            </w:r>
          </w:p>
          <w:p w14:paraId="3EA597F1">
            <w:pPr>
              <w:numPr>
                <w:ilvl w:val="0"/>
                <w:numId w:val="4"/>
              </w:numPr>
              <w:tabs>
                <w:tab w:val="left" w:pos="227"/>
              </w:tabs>
              <w:spacing w:before="3" w:line="235" w:lineRule="auto"/>
              <w:ind w:right="39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charakteryzuje wybrane dziedziny biologii</w:t>
            </w: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3EA597F2">
            <w:pPr>
              <w:pStyle w:val="9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F3">
            <w:pPr>
              <w:numPr>
                <w:ilvl w:val="0"/>
                <w:numId w:val="5"/>
              </w:numPr>
              <w:tabs>
                <w:tab w:val="left" w:pos="227"/>
              </w:tabs>
              <w:spacing w:before="2" w:line="235" w:lineRule="auto"/>
              <w:ind w:right="24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wykazuje jedność budowy organizmów</w:t>
            </w:r>
          </w:p>
          <w:p w14:paraId="3EA597F4">
            <w:pPr>
              <w:numPr>
                <w:ilvl w:val="0"/>
                <w:numId w:val="5"/>
              </w:numPr>
              <w:tabs>
                <w:tab w:val="left" w:pos="227"/>
              </w:tabs>
              <w:spacing w:before="1" w:line="235" w:lineRule="auto"/>
              <w:ind w:right="423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porównuje poziomy organizacji organizmów u roślin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 w:type="textWrapping"/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i zwierząt</w:t>
            </w:r>
          </w:p>
          <w:p w14:paraId="3EA597F5">
            <w:pPr>
              <w:numPr>
                <w:ilvl w:val="0"/>
                <w:numId w:val="5"/>
              </w:numPr>
              <w:tabs>
                <w:tab w:val="left" w:pos="227"/>
              </w:tabs>
              <w:spacing w:before="2" w:line="235" w:lineRule="auto"/>
              <w:ind w:right="268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wymienia inne niż podane w podręczniku dziedziny biologii</w:t>
            </w:r>
          </w:p>
        </w:tc>
      </w:tr>
      <w:tr w14:paraId="3EA5980D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0" w:hRule="atLeast"/>
          <w:jc w:val="center"/>
        </w:trPr>
        <w:tc>
          <w:tcPr>
            <w:tcW w:w="624" w:type="dxa"/>
            <w:vMerge w:val="continue"/>
            <w:tcBorders>
              <w:top w:val="nil"/>
              <w:left w:val="single" w:color="BCBEC0" w:sz="6" w:space="0"/>
              <w:bottom w:val="nil"/>
              <w:right w:val="single" w:color="BCBEC0" w:sz="6" w:space="0"/>
            </w:tcBorders>
            <w:shd w:val="clear" w:color="auto" w:fill="auto"/>
            <w:textDirection w:val="btLr"/>
          </w:tcPr>
          <w:p w14:paraId="3EA597F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color="BCBEC0" w:sz="6" w:space="0"/>
            </w:tcBorders>
            <w:shd w:val="clear" w:color="auto" w:fill="auto"/>
          </w:tcPr>
          <w:p w14:paraId="3EA597F8">
            <w:pPr>
              <w:tabs>
                <w:tab w:val="left" w:pos="1650"/>
                <w:tab w:val="left" w:pos="1781"/>
              </w:tabs>
              <w:spacing w:before="65" w:line="235" w:lineRule="auto"/>
              <w:ind w:left="227" w:right="131" w:hanging="17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2. Jak poznawać biologię?</w:t>
            </w:r>
          </w:p>
          <w:p w14:paraId="3EA597F9">
            <w:pPr>
              <w:pStyle w:val="9"/>
              <w:spacing w:before="61" w:line="235" w:lineRule="auto"/>
              <w:ind w:left="220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7FA">
            <w:pPr>
              <w:numPr>
                <w:ilvl w:val="0"/>
                <w:numId w:val="6"/>
              </w:numPr>
              <w:tabs>
                <w:tab w:val="left" w:pos="227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wskazuje obserwacje</w:t>
            </w:r>
          </w:p>
          <w:p w14:paraId="3EA597FB">
            <w:pPr>
              <w:spacing w:before="2" w:line="235" w:lineRule="auto"/>
              <w:ind w:left="226" w:right="148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i doświadczenia jako źródła wiedzy biologicznej</w:t>
            </w:r>
          </w:p>
          <w:p w14:paraId="3EA597FC">
            <w:pPr>
              <w:numPr>
                <w:ilvl w:val="0"/>
                <w:numId w:val="6"/>
              </w:numPr>
              <w:tabs>
                <w:tab w:val="left" w:pos="227"/>
              </w:tabs>
              <w:spacing w:before="1" w:line="235" w:lineRule="auto"/>
              <w:ind w:right="387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wymienia źródła wiedzy biologicznej</w:t>
            </w:r>
          </w:p>
          <w:p w14:paraId="3EA597FD">
            <w:pPr>
              <w:numPr>
                <w:ilvl w:val="0"/>
                <w:numId w:val="6"/>
              </w:numPr>
              <w:tabs>
                <w:tab w:val="left" w:pos="227"/>
              </w:tabs>
              <w:spacing w:before="2" w:line="235" w:lineRule="auto"/>
              <w:ind w:right="468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metodą naukową</w:t>
            </w:r>
          </w:p>
          <w:p w14:paraId="3EA597FE">
            <w:pPr>
              <w:pStyle w:val="9"/>
              <w:tabs>
                <w:tab w:val="left" w:pos="222"/>
              </w:tabs>
              <w:spacing w:before="3" w:line="235" w:lineRule="auto"/>
              <w:ind w:left="51" w:right="607" w:firstLine="0"/>
              <w:jc w:val="both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7FF">
            <w:pPr>
              <w:numPr>
                <w:ilvl w:val="0"/>
                <w:numId w:val="6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porównuje obserwację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 w:type="textWrapping"/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z doświadczeniem jako źródła wiedzy biologicznej</w:t>
            </w:r>
          </w:p>
          <w:p w14:paraId="3EA59800">
            <w:pPr>
              <w:numPr>
                <w:ilvl w:val="0"/>
                <w:numId w:val="6"/>
              </w:numPr>
              <w:tabs>
                <w:tab w:val="left" w:pos="227"/>
              </w:tabs>
              <w:spacing w:before="2" w:line="235" w:lineRule="auto"/>
              <w:ind w:right="269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korzysta ze źródeł wiedzy wskazanych przez nauczyciela</w:t>
            </w:r>
          </w:p>
          <w:p w14:paraId="3EA59801">
            <w:pPr>
              <w:numPr>
                <w:ilvl w:val="0"/>
                <w:numId w:val="6"/>
              </w:numPr>
              <w:tabs>
                <w:tab w:val="left" w:pos="227"/>
              </w:tabs>
              <w:spacing w:before="2" w:line="235" w:lineRule="auto"/>
              <w:ind w:right="23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z niewielką pomocą nauczyciela przeprowadza doświadczenie metodą naukową</w:t>
            </w:r>
          </w:p>
        </w:tc>
        <w:tc>
          <w:tcPr>
            <w:tcW w:w="2268" w:type="dxa"/>
            <w:shd w:val="clear" w:color="auto" w:fill="auto"/>
          </w:tcPr>
          <w:p w14:paraId="3EA59802">
            <w:pPr>
              <w:numPr>
                <w:ilvl w:val="0"/>
                <w:numId w:val="6"/>
              </w:numPr>
              <w:tabs>
                <w:tab w:val="left" w:pos="226"/>
              </w:tabs>
              <w:spacing w:before="65" w:line="235" w:lineRule="auto"/>
              <w:ind w:right="468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na podstawie opisu przeprowadza doświadczenie metodą naukową</w:t>
            </w:r>
          </w:p>
          <w:p w14:paraId="3EA59803">
            <w:pPr>
              <w:numPr>
                <w:ilvl w:val="0"/>
                <w:numId w:val="6"/>
              </w:numPr>
              <w:tabs>
                <w:tab w:val="left" w:pos="226"/>
              </w:tabs>
              <w:spacing w:before="3" w:line="235" w:lineRule="auto"/>
              <w:ind w:right="22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rozróżnia próbę kontrolną i próbę badawczą</w:t>
            </w:r>
          </w:p>
          <w:p w14:paraId="3EA59804">
            <w:pPr>
              <w:numPr>
                <w:ilvl w:val="0"/>
                <w:numId w:val="6"/>
              </w:numPr>
              <w:tabs>
                <w:tab w:val="left" w:pos="226"/>
              </w:tabs>
              <w:spacing w:before="2" w:line="235" w:lineRule="auto"/>
              <w:ind w:right="55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opisuje źródła wiedzy biologicznej</w:t>
            </w:r>
          </w:p>
          <w:p w14:paraId="3EA59805">
            <w:pPr>
              <w:numPr>
                <w:ilvl w:val="0"/>
                <w:numId w:val="6"/>
              </w:numPr>
              <w:tabs>
                <w:tab w:val="left" w:pos="226"/>
              </w:tabs>
              <w:spacing w:before="1" w:line="235" w:lineRule="auto"/>
              <w:ind w:right="329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wymienia cechy dobrego badacza</w:t>
            </w:r>
          </w:p>
        </w:tc>
        <w:tc>
          <w:tcPr>
            <w:tcW w:w="2268" w:type="dxa"/>
            <w:shd w:val="clear" w:color="auto" w:fill="auto"/>
          </w:tcPr>
          <w:p w14:paraId="3EA59806">
            <w:pPr>
              <w:numPr>
                <w:ilvl w:val="0"/>
                <w:numId w:val="6"/>
              </w:numPr>
              <w:tabs>
                <w:tab w:val="left" w:pos="226"/>
              </w:tabs>
              <w:spacing w:before="65" w:line="235" w:lineRule="auto"/>
              <w:ind w:right="39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wykazuje zalety metody naukowej</w:t>
            </w:r>
          </w:p>
          <w:p w14:paraId="3EA59807">
            <w:pPr>
              <w:numPr>
                <w:ilvl w:val="0"/>
                <w:numId w:val="6"/>
              </w:numPr>
              <w:tabs>
                <w:tab w:val="left" w:pos="226"/>
              </w:tabs>
              <w:spacing w:before="2" w:line="235" w:lineRule="auto"/>
              <w:ind w:right="123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samodzielnie przeprowadza doświadczenie metodą naukową</w:t>
            </w:r>
          </w:p>
          <w:p w14:paraId="3EA59808">
            <w:pPr>
              <w:numPr>
                <w:ilvl w:val="0"/>
                <w:numId w:val="6"/>
              </w:numPr>
              <w:tabs>
                <w:tab w:val="left" w:pos="226"/>
              </w:tabs>
              <w:spacing w:before="2" w:line="235" w:lineRule="auto"/>
              <w:ind w:right="59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posługuje się właściwymi źródłami wiedzy biologicznej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 w:type="textWrapping"/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do rozwiązywania wskazanych problemów</w:t>
            </w:r>
          </w:p>
          <w:p w14:paraId="3EA59809">
            <w:pPr>
              <w:numPr>
                <w:ilvl w:val="0"/>
                <w:numId w:val="6"/>
              </w:numPr>
              <w:tabs>
                <w:tab w:val="left" w:pos="226"/>
              </w:tabs>
              <w:spacing w:before="3" w:line="235" w:lineRule="auto"/>
              <w:ind w:right="594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charakteryzuje cechy dobrego badacza</w:t>
            </w:r>
          </w:p>
        </w:tc>
        <w:tc>
          <w:tcPr>
            <w:tcW w:w="2268" w:type="dxa"/>
            <w:shd w:val="clear" w:color="auto" w:fill="auto"/>
          </w:tcPr>
          <w:p w14:paraId="3EA5980A">
            <w:pPr>
              <w:numPr>
                <w:ilvl w:val="0"/>
                <w:numId w:val="7"/>
              </w:numPr>
              <w:tabs>
                <w:tab w:val="left" w:pos="226"/>
              </w:tabs>
              <w:spacing w:before="65" w:line="235" w:lineRule="auto"/>
              <w:ind w:right="44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planuje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 w:type="textWrapping"/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i przeprowadza doświadczenie metodą naukową</w:t>
            </w:r>
          </w:p>
          <w:p w14:paraId="3EA5980B">
            <w:pPr>
              <w:numPr>
                <w:ilvl w:val="0"/>
                <w:numId w:val="7"/>
              </w:numPr>
              <w:tabs>
                <w:tab w:val="left" w:pos="226"/>
              </w:tabs>
              <w:spacing w:before="3" w:line="235" w:lineRule="auto"/>
              <w:ind w:right="36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krytycznie analizuje informacje pochodzące z różnych źródeł wiedzy biologicznej</w:t>
            </w:r>
          </w:p>
          <w:p w14:paraId="3EA5980C">
            <w:pPr>
              <w:numPr>
                <w:ilvl w:val="0"/>
                <w:numId w:val="7"/>
              </w:numPr>
              <w:tabs>
                <w:tab w:val="left" w:pos="226"/>
              </w:tabs>
              <w:spacing w:before="3" w:line="235" w:lineRule="auto"/>
              <w:ind w:right="398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analizuje swoją postawę w odniesieniu do cech dobrego badacza</w:t>
            </w:r>
          </w:p>
        </w:tc>
      </w:tr>
      <w:tr w14:paraId="3EA5981E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4" w:hRule="atLeast"/>
          <w:jc w:val="center"/>
        </w:trPr>
        <w:tc>
          <w:tcPr>
            <w:tcW w:w="624" w:type="dxa"/>
            <w:tcBorders>
              <w:top w:val="nil"/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3EA5980E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color="BCBEC0" w:sz="6" w:space="0"/>
              <w:bottom w:val="single" w:color="BCBEC0" w:sz="6" w:space="0"/>
            </w:tcBorders>
            <w:shd w:val="clear" w:color="auto" w:fill="auto"/>
          </w:tcPr>
          <w:p w14:paraId="3EA5980F">
            <w:pPr>
              <w:spacing w:before="65" w:line="235" w:lineRule="auto"/>
              <w:ind w:left="227" w:right="500" w:hanging="17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3. Obserwacje mikroskopowe</w:t>
            </w:r>
          </w:p>
          <w:p w14:paraId="3EA59810">
            <w:pPr>
              <w:spacing w:before="65" w:line="235" w:lineRule="auto"/>
              <w:ind w:left="227" w:right="605" w:hanging="172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3EA59811">
            <w:pPr>
              <w:numPr>
                <w:ilvl w:val="0"/>
                <w:numId w:val="6"/>
              </w:numPr>
              <w:tabs>
                <w:tab w:val="left" w:pos="226"/>
              </w:tabs>
              <w:spacing w:before="65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z pomocą nauczyciela  nazywa części mikroskopu optycznego</w:t>
            </w:r>
          </w:p>
          <w:p w14:paraId="3EA59812">
            <w:pPr>
              <w:numPr>
                <w:ilvl w:val="0"/>
                <w:numId w:val="6"/>
              </w:numPr>
              <w:tabs>
                <w:tab w:val="left" w:pos="227"/>
                <w:tab w:val="left" w:pos="1643"/>
              </w:tabs>
              <w:spacing w:before="3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obserwuje pod mikroskopem preparaty przygotowane przez nauczyciela</w:t>
            </w: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3EA59813">
            <w:pPr>
              <w:numPr>
                <w:ilvl w:val="0"/>
                <w:numId w:val="6"/>
              </w:numPr>
              <w:tabs>
                <w:tab w:val="left" w:pos="226"/>
              </w:tabs>
              <w:spacing w:before="65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nazywa wskazane przez nauczyciela części mikroskopu optycznego</w:t>
            </w:r>
          </w:p>
          <w:p w14:paraId="3EA59814">
            <w:pPr>
              <w:numPr>
                <w:ilvl w:val="0"/>
                <w:numId w:val="6"/>
              </w:numPr>
              <w:tabs>
                <w:tab w:val="left" w:pos="226"/>
              </w:tabs>
              <w:spacing w:before="3" w:line="235" w:lineRule="auto"/>
              <w:ind w:right="18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z pomocą nauczyciela wykonuje proste preparaty mikroskopowe</w:t>
            </w:r>
          </w:p>
          <w:p w14:paraId="3EA59815">
            <w:pPr>
              <w:numPr>
                <w:ilvl w:val="0"/>
                <w:numId w:val="6"/>
              </w:numPr>
              <w:tabs>
                <w:tab w:val="left" w:pos="227"/>
              </w:tabs>
              <w:spacing w:before="2" w:line="235" w:lineRule="auto"/>
              <w:ind w:right="386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oblicza powiększenie obrazu mikroskopu spod optycznego</w:t>
            </w: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3EA59816">
            <w:pPr>
              <w:numPr>
                <w:ilvl w:val="0"/>
                <w:numId w:val="6"/>
              </w:numPr>
              <w:tabs>
                <w:tab w:val="left" w:pos="226"/>
                <w:tab w:val="left" w:pos="1995"/>
                <w:tab w:val="left" w:pos="2137"/>
              </w:tabs>
              <w:spacing w:before="65" w:line="235" w:lineRule="auto"/>
              <w:ind w:right="273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samodzielnie opisuje budowę mikroskopu optycznego</w:t>
            </w:r>
          </w:p>
          <w:p w14:paraId="3EA59817">
            <w:pPr>
              <w:numPr>
                <w:ilvl w:val="0"/>
                <w:numId w:val="6"/>
              </w:numPr>
              <w:tabs>
                <w:tab w:val="left" w:pos="226"/>
              </w:tabs>
              <w:spacing w:before="3" w:line="235" w:lineRule="auto"/>
              <w:ind w:right="300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samodzielnie wykonuje preparaty mikroskopowe</w:t>
            </w:r>
          </w:p>
          <w:p w14:paraId="3EA59819">
            <w:pPr>
              <w:numPr>
                <w:ilvl w:val="0"/>
                <w:numId w:val="6"/>
              </w:numPr>
              <w:tabs>
                <w:tab w:val="left" w:pos="226"/>
              </w:tabs>
              <w:spacing w:before="1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z niewielką pomocą nauczyciela nastawia ostrość mikroskopu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 w:type="textWrapping"/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i wyszukuje obserwowane elementy</w:t>
            </w: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3EA5981A">
            <w:pPr>
              <w:numPr>
                <w:ilvl w:val="0"/>
                <w:numId w:val="6"/>
              </w:numPr>
              <w:tabs>
                <w:tab w:val="left" w:pos="226"/>
              </w:tabs>
              <w:spacing w:before="65" w:line="235" w:lineRule="auto"/>
              <w:ind w:right="234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charakteryzuje funkcje wskazywanych części mikroskopu optycznego w kolejności tworzenia się obrazu obiektu</w:t>
            </w:r>
          </w:p>
          <w:p w14:paraId="3EA5981B">
            <w:pPr>
              <w:numPr>
                <w:ilvl w:val="0"/>
                <w:numId w:val="6"/>
              </w:numPr>
              <w:tabs>
                <w:tab w:val="left" w:pos="226"/>
              </w:tabs>
              <w:spacing w:before="4" w:line="235" w:lineRule="auto"/>
              <w:ind w:right="25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wykonuje preparaty mikroskopowe, nastawia ostrość mikroskopu, rysuje obraz widziany pod mikroskopem </w:t>
            </w: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3EA5981C">
            <w:pPr>
              <w:numPr>
                <w:ilvl w:val="0"/>
                <w:numId w:val="7"/>
              </w:numPr>
              <w:tabs>
                <w:tab w:val="left" w:pos="226"/>
              </w:tabs>
              <w:spacing w:before="65" w:line="235" w:lineRule="auto"/>
              <w:ind w:right="250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sprawnie posługuje się mikroskopem optycznym, samodzielnie wykonuje preparaty, rysuje dokładny obraz obiektu obserwowanego pod mikroskopem</w:t>
            </w:r>
          </w:p>
          <w:p w14:paraId="3EA5981D">
            <w:pPr>
              <w:numPr>
                <w:ilvl w:val="0"/>
                <w:numId w:val="7"/>
              </w:numPr>
              <w:tabs>
                <w:tab w:val="left" w:pos="226"/>
              </w:tabs>
              <w:spacing w:before="6" w:line="235" w:lineRule="auto"/>
              <w:ind w:right="226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i/>
                <w:color w:val="231F20"/>
                <w:sz w:val="17"/>
              </w:rPr>
              <w:t>wskazuje zalety mikroskopu elektronowego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*</w:t>
            </w:r>
          </w:p>
        </w:tc>
      </w:tr>
    </w:tbl>
    <w:p w14:paraId="3EA5981F">
      <w:pPr>
        <w:spacing w:line="235" w:lineRule="auto"/>
        <w:rPr>
          <w:rFonts w:asciiTheme="minorHAnsi" w:hAnsiTheme="minorHAnsi" w:cstheme="minorHAnsi"/>
          <w:sz w:val="17"/>
        </w:rPr>
        <w:sectPr>
          <w:footerReference r:id="rId3" w:type="default"/>
          <w:type w:val="continuous"/>
          <w:pgSz w:w="15600" w:h="11630" w:orient="landscape"/>
          <w:pgMar w:top="720" w:right="720" w:bottom="720" w:left="720" w:header="708" w:footer="708" w:gutter="0"/>
          <w:cols w:space="708" w:num="1"/>
          <w:docGrid w:linePitch="299" w:charSpace="0"/>
        </w:sectPr>
      </w:pPr>
    </w:p>
    <w:tbl>
      <w:tblPr>
        <w:tblStyle w:val="7"/>
        <w:tblW w:w="0" w:type="auto"/>
        <w:tblInd w:w="110" w:type="dxa"/>
        <w:tblBorders>
          <w:top w:val="single" w:color="BCBEC0" w:sz="4" w:space="0"/>
          <w:left w:val="single" w:color="BCBEC0" w:sz="4" w:space="0"/>
          <w:bottom w:val="single" w:color="BCBEC0" w:sz="4" w:space="0"/>
          <w:right w:val="single" w:color="BCBEC0" w:sz="4" w:space="0"/>
          <w:insideH w:val="single" w:color="BCBEC0" w:sz="4" w:space="0"/>
          <w:insideV w:val="single" w:color="BCBEC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14:paraId="3EA59823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24" w:type="dxa"/>
            <w:vMerge w:val="restart"/>
            <w:tcBorders>
              <w:bottom w:val="single" w:color="FDB515" w:sz="8" w:space="0"/>
            </w:tcBorders>
            <w:shd w:val="clear" w:color="auto" w:fill="auto"/>
            <w:vAlign w:val="center"/>
          </w:tcPr>
          <w:p w14:paraId="3EA59820">
            <w:pPr>
              <w:pStyle w:val="9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color="FDB515" w:sz="8" w:space="0"/>
            </w:tcBorders>
            <w:shd w:val="clear" w:color="auto" w:fill="auto"/>
            <w:vAlign w:val="center"/>
          </w:tcPr>
          <w:p w14:paraId="3EA59821">
            <w:pPr>
              <w:pStyle w:val="9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3EA59822">
            <w:pPr>
              <w:pStyle w:val="9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14:paraId="3EA5982B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624" w:type="dxa"/>
            <w:vMerge w:val="continue"/>
            <w:tcBorders>
              <w:top w:val="nil"/>
              <w:bottom w:val="single" w:color="FDB515" w:sz="8" w:space="0"/>
            </w:tcBorders>
            <w:shd w:val="clear" w:color="auto" w:fill="auto"/>
          </w:tcPr>
          <w:p w14:paraId="3EA59824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 w:val="continue"/>
            <w:tcBorders>
              <w:top w:val="nil"/>
              <w:bottom w:val="single" w:color="FDB515" w:sz="8" w:space="0"/>
            </w:tcBorders>
            <w:shd w:val="clear" w:color="auto" w:fill="auto"/>
          </w:tcPr>
          <w:p w14:paraId="3EA59825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3EA59826">
            <w:pPr>
              <w:pStyle w:val="9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3EA59827">
            <w:pPr>
              <w:pStyle w:val="9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3EA59828">
            <w:pPr>
              <w:pStyle w:val="9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3EA59829">
            <w:pPr>
              <w:pStyle w:val="9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3EA5982A">
            <w:pPr>
              <w:pStyle w:val="9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14:paraId="3EA5983B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624" w:type="dxa"/>
            <w:vMerge w:val="continue"/>
            <w:tcBorders>
              <w:top w:val="nil"/>
              <w:bottom w:val="single" w:color="FDB515" w:sz="8" w:space="0"/>
            </w:tcBorders>
            <w:shd w:val="clear" w:color="auto" w:fill="auto"/>
          </w:tcPr>
          <w:p w14:paraId="3EA5982C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tcBorders>
              <w:top w:val="nil"/>
              <w:bottom w:val="single" w:color="FDB515" w:sz="8" w:space="0"/>
            </w:tcBorders>
            <w:shd w:val="clear" w:color="auto" w:fill="auto"/>
          </w:tcPr>
          <w:p w14:paraId="3EA5982D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  <w:r>
              <w:rPr>
                <w:rFonts w:asciiTheme="minorHAnsi" w:hAnsiTheme="minorHAnsi" w:cstheme="minorHAnsi"/>
                <w:sz w:val="17"/>
              </w:rPr>
              <w:t>4. Hierarchiczna budowa organizmów</w:t>
            </w:r>
          </w:p>
          <w:p w14:paraId="3EA5982E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2F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30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31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3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33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3EA59834">
            <w:pPr>
              <w:numPr>
                <w:ilvl w:val="0"/>
                <w:numId w:val="8"/>
              </w:numPr>
              <w:tabs>
                <w:tab w:val="left" w:pos="226"/>
              </w:tabs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wskazuje   komórki jako podstawowej jednostki życia</w:t>
            </w:r>
          </w:p>
          <w:p w14:paraId="3EA59835">
            <w:pPr>
              <w:pStyle w:val="9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3EA59836">
            <w:pPr>
              <w:numPr>
                <w:ilvl w:val="0"/>
                <w:numId w:val="8"/>
              </w:numPr>
              <w:tabs>
                <w:tab w:val="left" w:pos="226"/>
              </w:tabs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wymienia elementy stopniowego komplikowania się organizmu roślinnego lub zwierzęcego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3EA59837">
            <w:pPr>
              <w:pStyle w:val="9"/>
              <w:numPr>
                <w:ilvl w:val="0"/>
                <w:numId w:val="8"/>
              </w:numPr>
              <w:spacing w:before="87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wymienia elementy stopniowego komplikowania się organizmu roślinnego i zwierzęcego</w:t>
            </w: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 xml:space="preserve"> 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3EA59838">
            <w:pPr>
              <w:pStyle w:val="9"/>
              <w:numPr>
                <w:ilvl w:val="0"/>
                <w:numId w:val="8"/>
              </w:numPr>
              <w:spacing w:before="87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omawia  na  ilustracji stopniowe komplikowania się budowy organizmów  zwierzęcych i  roślinnych, zwracając uwagę na różnicę organizmu roślinnego i zwierzęcego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3EA59839">
            <w:pPr>
              <w:numPr>
                <w:ilvl w:val="0"/>
                <w:numId w:val="8"/>
              </w:numPr>
              <w:tabs>
                <w:tab w:val="left" w:pos="226"/>
              </w:tabs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analizuje na  ilustracji stopniowe komplikowania się budowy organizmów  zwierzęcych i  roślinnych</w:t>
            </w:r>
          </w:p>
          <w:p w14:paraId="3EA5983A">
            <w:pPr>
              <w:pStyle w:val="9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</w:p>
        </w:tc>
      </w:tr>
      <w:tr w14:paraId="3EA59854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9" w:hRule="atLeast"/>
        </w:trPr>
        <w:tc>
          <w:tcPr>
            <w:tcW w:w="624" w:type="dxa"/>
            <w:vMerge w:val="continue"/>
            <w:tcBorders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3EA5983C">
            <w:pPr>
              <w:pStyle w:val="9"/>
              <w:spacing w:before="1"/>
              <w:ind w:left="1657" w:firstLine="0"/>
              <w:rPr>
                <w:rFonts w:asciiTheme="minorHAnsi" w:hAnsiTheme="minorHAnsi" w:cstheme="minorHAnsi"/>
                <w:b/>
                <w:sz w:val="17"/>
              </w:rPr>
            </w:pPr>
          </w:p>
        </w:tc>
        <w:tc>
          <w:tcPr>
            <w:tcW w:w="1781" w:type="dxa"/>
            <w:tcBorders>
              <w:left w:val="single" w:color="BCBEC0" w:sz="6" w:space="0"/>
            </w:tcBorders>
            <w:shd w:val="clear" w:color="auto" w:fill="auto"/>
          </w:tcPr>
          <w:p w14:paraId="3EA5983D">
            <w:pPr>
              <w:spacing w:before="65" w:line="235" w:lineRule="auto"/>
              <w:ind w:left="227" w:right="348" w:hanging="17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5. Budowa komórki zwierzęcej</w:t>
            </w:r>
          </w:p>
          <w:p w14:paraId="3EA5983E">
            <w:pPr>
              <w:pStyle w:val="9"/>
              <w:spacing w:before="61" w:line="235" w:lineRule="auto"/>
              <w:ind w:left="220" w:right="242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3F">
            <w:pPr>
              <w:numPr>
                <w:ilvl w:val="0"/>
                <w:numId w:val="9"/>
              </w:numPr>
              <w:tabs>
                <w:tab w:val="left" w:pos="227"/>
              </w:tabs>
              <w:spacing w:before="65" w:line="235" w:lineRule="auto"/>
              <w:ind w:right="7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wskazuje komórkę jako podstawową jednostkę życia</w:t>
            </w:r>
          </w:p>
          <w:p w14:paraId="3EA59840">
            <w:pPr>
              <w:numPr>
                <w:ilvl w:val="0"/>
                <w:numId w:val="9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podaje przykłady organizmów jedno-</w:t>
            </w:r>
          </w:p>
          <w:p w14:paraId="3EA59841">
            <w:pPr>
              <w:spacing w:line="204" w:lineRule="exact"/>
              <w:ind w:left="226" w:right="9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i wielokomórkowych</w:t>
            </w:r>
          </w:p>
          <w:p w14:paraId="3EA59842">
            <w:pPr>
              <w:numPr>
                <w:ilvl w:val="0"/>
                <w:numId w:val="9"/>
              </w:numPr>
              <w:tabs>
                <w:tab w:val="left" w:pos="227"/>
              </w:tabs>
              <w:spacing w:before="1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obserwuje preparat nabłonka przygotowany przez nauczyciela</w:t>
            </w:r>
          </w:p>
          <w:p w14:paraId="3EA59843">
            <w:pPr>
              <w:pStyle w:val="9"/>
              <w:tabs>
                <w:tab w:val="left" w:pos="222"/>
              </w:tabs>
              <w:spacing w:before="2" w:line="235" w:lineRule="auto"/>
              <w:ind w:left="51" w:right="159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44">
            <w:pPr>
              <w:numPr>
                <w:ilvl w:val="0"/>
                <w:numId w:val="9"/>
              </w:numPr>
              <w:tabs>
                <w:tab w:val="left" w:pos="227"/>
              </w:tabs>
              <w:spacing w:before="65" w:line="235" w:lineRule="auto"/>
              <w:ind w:right="11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wyjaśnia, dlaczego komórkę nazywamy podstawową jednostką organizmu</w:t>
            </w:r>
          </w:p>
          <w:p w14:paraId="3EA59845">
            <w:pPr>
              <w:numPr>
                <w:ilvl w:val="0"/>
                <w:numId w:val="9"/>
              </w:numPr>
              <w:tabs>
                <w:tab w:val="left" w:pos="227"/>
              </w:tabs>
              <w:spacing w:before="3" w:line="235" w:lineRule="auto"/>
              <w:ind w:right="9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wymienia organelle komórki zwierzęcej</w:t>
            </w:r>
          </w:p>
          <w:p w14:paraId="3EA59846">
            <w:pPr>
              <w:numPr>
                <w:ilvl w:val="0"/>
                <w:numId w:val="9"/>
              </w:numPr>
              <w:tabs>
                <w:tab w:val="left" w:pos="227"/>
              </w:tabs>
              <w:spacing w:before="1" w:line="235" w:lineRule="auto"/>
              <w:ind w:right="8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z pomocą nauczyciela wykonuje preparat nabłonka</w:t>
            </w:r>
          </w:p>
          <w:p w14:paraId="3EA59847">
            <w:pPr>
              <w:pStyle w:val="9"/>
              <w:tabs>
                <w:tab w:val="left" w:pos="222"/>
              </w:tabs>
              <w:spacing w:line="235" w:lineRule="auto"/>
              <w:ind w:left="51" w:right="286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48">
            <w:pPr>
              <w:numPr>
                <w:ilvl w:val="0"/>
                <w:numId w:val="9"/>
              </w:numPr>
              <w:tabs>
                <w:tab w:val="left" w:pos="226"/>
              </w:tabs>
              <w:spacing w:before="65" w:line="235" w:lineRule="auto"/>
              <w:ind w:right="323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opisuje kształty komórek zwierzęcych</w:t>
            </w:r>
          </w:p>
          <w:p w14:paraId="3EA59849">
            <w:pPr>
              <w:numPr>
                <w:ilvl w:val="0"/>
                <w:numId w:val="9"/>
              </w:numPr>
              <w:tabs>
                <w:tab w:val="left" w:pos="226"/>
              </w:tabs>
              <w:spacing w:before="2" w:line="235" w:lineRule="auto"/>
              <w:ind w:right="329"/>
              <w:jc w:val="both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opisuje budowę komórki zwierzęcej na podstawie ilustracji</w:t>
            </w:r>
          </w:p>
          <w:p w14:paraId="3EA5984A">
            <w:pPr>
              <w:numPr>
                <w:ilvl w:val="0"/>
                <w:numId w:val="9"/>
              </w:numPr>
              <w:tabs>
                <w:tab w:val="left" w:pos="226"/>
              </w:tabs>
              <w:spacing w:before="2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z niewielką pomocą nauczyciela wykonuje preparat nabłonka</w:t>
            </w:r>
          </w:p>
          <w:p w14:paraId="3EA5984B">
            <w:pPr>
              <w:pStyle w:val="9"/>
              <w:tabs>
                <w:tab w:val="left" w:pos="222"/>
              </w:tabs>
              <w:spacing w:line="235" w:lineRule="auto"/>
              <w:ind w:left="51" w:right="30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4C">
            <w:pPr>
              <w:numPr>
                <w:ilvl w:val="0"/>
                <w:numId w:val="9"/>
              </w:numPr>
              <w:tabs>
                <w:tab w:val="left" w:pos="226"/>
              </w:tabs>
              <w:spacing w:before="65"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na ilustracji elementy budowy komórki zwierzęcej i omawia ich funkcje</w:t>
            </w:r>
          </w:p>
          <w:p w14:paraId="3EA5984D">
            <w:pPr>
              <w:numPr>
                <w:ilvl w:val="0"/>
                <w:numId w:val="9"/>
              </w:numPr>
              <w:tabs>
                <w:tab w:val="left" w:pos="226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wykonuje preparat nabłonka</w:t>
            </w:r>
          </w:p>
          <w:p w14:paraId="3EA5984E">
            <w:pPr>
              <w:numPr>
                <w:ilvl w:val="0"/>
                <w:numId w:val="9"/>
              </w:numPr>
              <w:tabs>
                <w:tab w:val="left" w:pos="226"/>
              </w:tabs>
              <w:spacing w:before="2" w:line="235" w:lineRule="auto"/>
              <w:ind w:right="15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organelle komórki zwierzęcej i rysuje jej obraz mikroskopowy</w:t>
            </w:r>
          </w:p>
          <w:p w14:paraId="3EA5984F">
            <w:pPr>
              <w:pStyle w:val="9"/>
              <w:tabs>
                <w:tab w:val="left" w:pos="222"/>
              </w:tabs>
              <w:spacing w:before="61" w:line="235" w:lineRule="auto"/>
              <w:ind w:right="307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50">
            <w:pPr>
              <w:numPr>
                <w:ilvl w:val="0"/>
                <w:numId w:val="9"/>
              </w:numPr>
              <w:tabs>
                <w:tab w:val="left" w:pos="226"/>
              </w:tabs>
              <w:spacing w:before="65"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z dowolnego materiału tworzy model komórki, zachowując cechy organelli</w:t>
            </w:r>
          </w:p>
          <w:p w14:paraId="3EA59851">
            <w:pPr>
              <w:numPr>
                <w:ilvl w:val="0"/>
                <w:numId w:val="9"/>
              </w:numPr>
              <w:tabs>
                <w:tab w:val="left" w:pos="226"/>
              </w:tabs>
              <w:spacing w:before="3" w:line="235" w:lineRule="auto"/>
              <w:ind w:right="50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sprawnie posługuje się mikroskopem</w:t>
            </w:r>
          </w:p>
          <w:p w14:paraId="3EA59852">
            <w:pPr>
              <w:numPr>
                <w:ilvl w:val="0"/>
                <w:numId w:val="9"/>
              </w:numPr>
              <w:tabs>
                <w:tab w:val="left" w:pos="226"/>
              </w:tabs>
              <w:spacing w:before="1" w:line="235" w:lineRule="auto"/>
              <w:ind w:right="261"/>
              <w:rPr>
                <w:rFonts w:asciiTheme="minorHAnsi" w:hAnsiTheme="minorHAnsi" w:cstheme="minorHAnsi"/>
                <w:spacing w:val="-2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samodzielnie wykonuje preparat nabłonka i rysuje dokładny obraz widziany pod mikroskopem,</w:t>
            </w:r>
          </w:p>
          <w:p w14:paraId="3EA59853">
            <w:pPr>
              <w:spacing w:before="3" w:line="235" w:lineRule="auto"/>
              <w:ind w:left="225" w:right="97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z zaznaczeniem widocznych elementów komórki</w:t>
            </w:r>
          </w:p>
        </w:tc>
      </w:tr>
      <w:tr w14:paraId="3EA5986E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0" w:hRule="atLeast"/>
        </w:trPr>
        <w:tc>
          <w:tcPr>
            <w:tcW w:w="624" w:type="dxa"/>
            <w:vMerge w:val="continue"/>
            <w:tcBorders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3EA59855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color="BCBEC0" w:sz="6" w:space="0"/>
              <w:bottom w:val="single" w:color="BCBEC0" w:sz="6" w:space="0"/>
            </w:tcBorders>
            <w:shd w:val="clear" w:color="auto" w:fill="auto"/>
          </w:tcPr>
          <w:p w14:paraId="3EA59856">
            <w:pPr>
              <w:spacing w:before="65" w:line="235" w:lineRule="auto"/>
              <w:ind w:left="227" w:right="157" w:hanging="17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6. Komórka roślinna. Inne rodzaje komórek</w:t>
            </w:r>
          </w:p>
          <w:p w14:paraId="3EA59857">
            <w:pPr>
              <w:pStyle w:val="9"/>
              <w:spacing w:before="61" w:line="235" w:lineRule="auto"/>
              <w:ind w:left="220" w:right="242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3EA59858">
            <w:pPr>
              <w:numPr>
                <w:ilvl w:val="0"/>
                <w:numId w:val="10"/>
              </w:numPr>
              <w:tabs>
                <w:tab w:val="left" w:pos="226"/>
              </w:tabs>
              <w:spacing w:before="2" w:line="235" w:lineRule="auto"/>
              <w:ind w:left="225" w:right="92"/>
              <w:rPr>
                <w:rFonts w:asciiTheme="minorHAnsi" w:hAnsiTheme="minorHAnsi" w:cstheme="minorHAnsi"/>
                <w:spacing w:val="-2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na podstawie obserwacji preparatów, ilustracji</w:t>
            </w:r>
            <w:r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br w:type="textWrapping"/>
            </w:r>
            <w:r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 xml:space="preserve">i schematów wnioskuje </w:t>
            </w:r>
            <w:r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br w:type="textWrapping"/>
            </w:r>
            <w:r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o komórkowej budowie organizmów</w:t>
            </w:r>
          </w:p>
          <w:p w14:paraId="3EA59859">
            <w:pPr>
              <w:numPr>
                <w:ilvl w:val="0"/>
                <w:numId w:val="10"/>
              </w:numPr>
              <w:tabs>
                <w:tab w:val="left" w:pos="226"/>
              </w:tabs>
              <w:spacing w:before="2" w:line="205" w:lineRule="exact"/>
              <w:ind w:left="225" w:right="92"/>
              <w:rPr>
                <w:rFonts w:asciiTheme="minorHAnsi" w:hAnsiTheme="minorHAnsi" w:cstheme="minorHAnsi"/>
                <w:i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wymienia elementy budowy komórki roślinnej, zwierzęcej, bakteryjnej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 w:type="textWrapping"/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i </w:t>
            </w:r>
            <w:r>
              <w:rPr>
                <w:rFonts w:asciiTheme="minorHAnsi" w:hAnsiTheme="minorHAnsi" w:cstheme="minorHAnsi"/>
                <w:i/>
                <w:color w:val="231F20"/>
                <w:sz w:val="17"/>
              </w:rPr>
              <w:t>grzybowej</w:t>
            </w:r>
          </w:p>
          <w:p w14:paraId="3EA5985A">
            <w:pPr>
              <w:numPr>
                <w:ilvl w:val="0"/>
                <w:numId w:val="10"/>
              </w:numPr>
              <w:tabs>
                <w:tab w:val="left" w:pos="226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obserwuje pod mikroskopem preparat moczarki kanadyjskiej przygotowany przez nauczyciela</w:t>
            </w:r>
          </w:p>
          <w:p w14:paraId="3EA5985B">
            <w:pPr>
              <w:numPr>
                <w:ilvl w:val="0"/>
                <w:numId w:val="10"/>
              </w:numPr>
              <w:tabs>
                <w:tab w:val="left" w:pos="226"/>
              </w:tabs>
              <w:spacing w:before="3" w:line="235" w:lineRule="auto"/>
              <w:ind w:right="92"/>
              <w:rPr>
                <w:rFonts w:asciiTheme="minorHAnsi" w:hAnsiTheme="minorHAnsi" w:cstheme="minorHAnsi"/>
                <w:spacing w:val="-2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pod opieką nauczyciela rysuje obraz obiektu obserwowanego pod mikroskopem</w:t>
            </w: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3EA5985C">
            <w:pPr>
              <w:numPr>
                <w:ilvl w:val="0"/>
                <w:numId w:val="10"/>
              </w:numPr>
              <w:tabs>
                <w:tab w:val="left" w:pos="226"/>
              </w:tabs>
              <w:spacing w:before="65" w:line="235" w:lineRule="auto"/>
              <w:ind w:right="25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podaje przykłady komórki bezjądrowej i jądrowej</w:t>
            </w:r>
          </w:p>
          <w:p w14:paraId="3EA5985D">
            <w:pPr>
              <w:numPr>
                <w:ilvl w:val="0"/>
                <w:numId w:val="10"/>
              </w:numPr>
              <w:tabs>
                <w:tab w:val="left" w:pos="226"/>
              </w:tabs>
              <w:spacing w:before="2" w:line="235" w:lineRule="auto"/>
              <w:ind w:right="89"/>
              <w:rPr>
                <w:rFonts w:asciiTheme="minorHAnsi" w:hAnsiTheme="minorHAnsi" w:cstheme="minorHAnsi"/>
                <w:i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wymienia funkcje elementów komórki roślinnej, zwierzęcej, bakteryjnej i </w:t>
            </w:r>
            <w:r>
              <w:rPr>
                <w:rFonts w:asciiTheme="minorHAnsi" w:hAnsiTheme="minorHAnsi" w:cstheme="minorHAnsi"/>
                <w:i/>
                <w:color w:val="231F20"/>
                <w:sz w:val="17"/>
              </w:rPr>
              <w:t>grzybowej</w:t>
            </w:r>
          </w:p>
          <w:p w14:paraId="3EA5985E">
            <w:pPr>
              <w:numPr>
                <w:ilvl w:val="0"/>
                <w:numId w:val="10"/>
              </w:numPr>
              <w:tabs>
                <w:tab w:val="left" w:pos="226"/>
              </w:tabs>
              <w:spacing w:before="3" w:line="235" w:lineRule="auto"/>
              <w:ind w:right="70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z pomocą nauczyciela wykonuje preparat moczarki kanadyjskiej</w:t>
            </w:r>
          </w:p>
          <w:p w14:paraId="3EA5985F">
            <w:pPr>
              <w:numPr>
                <w:ilvl w:val="0"/>
                <w:numId w:val="10"/>
              </w:numPr>
              <w:tabs>
                <w:tab w:val="left" w:pos="226"/>
              </w:tabs>
              <w:spacing w:before="2" w:line="235" w:lineRule="auto"/>
              <w:ind w:right="13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obserwuje pod mikroskopem organelle wskazane przez nauczyciela</w:t>
            </w:r>
          </w:p>
          <w:p w14:paraId="3EA59860">
            <w:pPr>
              <w:pStyle w:val="9"/>
              <w:spacing w:line="204" w:lineRule="exact"/>
              <w:ind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3EA59861">
            <w:pPr>
              <w:numPr>
                <w:ilvl w:val="0"/>
                <w:numId w:val="11"/>
              </w:numPr>
              <w:tabs>
                <w:tab w:val="left" w:pos="226"/>
                <w:tab w:val="left" w:pos="2023"/>
              </w:tabs>
              <w:spacing w:before="65" w:line="235" w:lineRule="auto"/>
              <w:ind w:right="20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wyjaśnia, czym są komórki jądrowei bezjądrowe oraz podaje ich przykłady</w:t>
            </w:r>
          </w:p>
          <w:p w14:paraId="3EA59862">
            <w:pPr>
              <w:numPr>
                <w:ilvl w:val="0"/>
                <w:numId w:val="11"/>
              </w:numPr>
              <w:tabs>
                <w:tab w:val="left" w:pos="226"/>
                <w:tab w:val="left" w:pos="2023"/>
              </w:tabs>
              <w:spacing w:before="3" w:line="235" w:lineRule="auto"/>
              <w:ind w:right="448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samodzielnie wykonuje preparat moczarki kanadyjskiej</w:t>
            </w:r>
          </w:p>
          <w:p w14:paraId="3EA59863">
            <w:pPr>
              <w:numPr>
                <w:ilvl w:val="0"/>
                <w:numId w:val="11"/>
              </w:numPr>
              <w:tabs>
                <w:tab w:val="left" w:pos="226"/>
                <w:tab w:val="left" w:pos="2023"/>
              </w:tabs>
              <w:spacing w:before="2" w:line="235" w:lineRule="auto"/>
              <w:ind w:right="134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odróżnia pod mikroskopem elementy budowy komórki</w:t>
            </w:r>
          </w:p>
          <w:p w14:paraId="3EA59864">
            <w:pPr>
              <w:numPr>
                <w:ilvl w:val="0"/>
                <w:numId w:val="11"/>
              </w:numPr>
              <w:tabs>
                <w:tab w:val="left" w:pos="226"/>
                <w:tab w:val="left" w:pos="2023"/>
              </w:tabs>
              <w:spacing w:before="1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wyjaśnia rolę poszczególnych elementów komórki</w:t>
            </w:r>
          </w:p>
          <w:p w14:paraId="3EA59865">
            <w:pPr>
              <w:numPr>
                <w:ilvl w:val="0"/>
                <w:numId w:val="11"/>
              </w:numPr>
              <w:tabs>
                <w:tab w:val="left" w:pos="226"/>
                <w:tab w:val="left" w:pos="2023"/>
              </w:tabs>
              <w:spacing w:before="3" w:line="235" w:lineRule="auto"/>
              <w:ind w:right="33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z niewielką pomocą nauczyciela rysuje obraz obiektu obserwowanego pod mikroskopem</w:t>
            </w:r>
          </w:p>
          <w:p w14:paraId="3EA59866">
            <w:pPr>
              <w:pStyle w:val="9"/>
              <w:spacing w:line="235" w:lineRule="auto"/>
              <w:ind w:left="220" w:right="132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3EA59867">
            <w:pPr>
              <w:numPr>
                <w:ilvl w:val="0"/>
                <w:numId w:val="12"/>
              </w:numPr>
              <w:tabs>
                <w:tab w:val="left" w:pos="226"/>
              </w:tabs>
              <w:spacing w:before="65" w:line="235" w:lineRule="auto"/>
              <w:ind w:right="214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omawia elementy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 w:type="textWrapping"/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i funkcje budowy komórki</w:t>
            </w:r>
          </w:p>
          <w:p w14:paraId="3EA59868">
            <w:pPr>
              <w:numPr>
                <w:ilvl w:val="0"/>
                <w:numId w:val="12"/>
              </w:numPr>
              <w:tabs>
                <w:tab w:val="left" w:pos="226"/>
              </w:tabs>
              <w:spacing w:before="2" w:line="235" w:lineRule="auto"/>
              <w:ind w:right="169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na podstawie ilustracji analizuje różnice między poszczególnymi typami komórek, wskazuje cechy umożliwiające rozróżnienie komórek</w:t>
            </w:r>
          </w:p>
          <w:p w14:paraId="3EA59869">
            <w:pPr>
              <w:numPr>
                <w:ilvl w:val="0"/>
                <w:numId w:val="12"/>
              </w:numPr>
              <w:tabs>
                <w:tab w:val="left" w:pos="226"/>
              </w:tabs>
              <w:spacing w:before="4" w:line="235" w:lineRule="auto"/>
              <w:ind w:right="186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samodzielnie wykonuje preparat moczarki kanadyjskiej, rozpoznaje elementy budowy komórki roślinnej i rysuje jej obraz mikroskopowy</w:t>
            </w:r>
          </w:p>
          <w:p w14:paraId="3EA5986A">
            <w:pPr>
              <w:pStyle w:val="9"/>
              <w:tabs>
                <w:tab w:val="left" w:pos="221"/>
              </w:tabs>
              <w:spacing w:line="235" w:lineRule="auto"/>
              <w:ind w:right="6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3EA5986B">
            <w:pPr>
              <w:numPr>
                <w:ilvl w:val="0"/>
                <w:numId w:val="12"/>
              </w:numPr>
              <w:tabs>
                <w:tab w:val="left" w:pos="226"/>
              </w:tabs>
              <w:spacing w:before="65" w:line="235" w:lineRule="auto"/>
              <w:ind w:right="37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analizuje różnice między poszczególnymi typami komórek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 w:type="textWrapping"/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i wykazuje ich związek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 w:type="textWrapping"/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z pełnionymi funkcjami</w:t>
            </w:r>
          </w:p>
          <w:p w14:paraId="3EA5986C">
            <w:pPr>
              <w:numPr>
                <w:ilvl w:val="0"/>
                <w:numId w:val="12"/>
              </w:numPr>
              <w:tabs>
                <w:tab w:val="left" w:pos="226"/>
              </w:tabs>
              <w:spacing w:before="4" w:line="235" w:lineRule="auto"/>
              <w:ind w:right="83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sprawnie posługuje się mikroskopem, samodzielnie wykonuje preparat nabłonka i rysuje dokładny obraz widziany pod mikroskopem</w:t>
            </w:r>
          </w:p>
          <w:p w14:paraId="3EA5986D">
            <w:pPr>
              <w:pStyle w:val="9"/>
              <w:tabs>
                <w:tab w:val="left" w:pos="221"/>
              </w:tabs>
              <w:spacing w:line="235" w:lineRule="auto"/>
              <w:ind w:right="248"/>
              <w:rPr>
                <w:rFonts w:asciiTheme="minorHAnsi" w:hAnsiTheme="minorHAnsi" w:cstheme="minorHAnsi"/>
                <w:sz w:val="17"/>
              </w:rPr>
            </w:pPr>
          </w:p>
        </w:tc>
      </w:tr>
    </w:tbl>
    <w:p w14:paraId="3EA5986F">
      <w:pPr>
        <w:spacing w:line="235" w:lineRule="auto"/>
        <w:rPr>
          <w:rFonts w:asciiTheme="minorHAnsi" w:hAnsiTheme="minorHAnsi" w:cstheme="minorHAnsi"/>
          <w:sz w:val="17"/>
        </w:rPr>
        <w:sectPr>
          <w:pgSz w:w="15600" w:h="11630" w:orient="landscape"/>
          <w:pgMar w:top="720" w:right="720" w:bottom="720" w:left="720" w:header="708" w:footer="708" w:gutter="0"/>
          <w:cols w:space="708" w:num="1"/>
          <w:docGrid w:linePitch="299" w:charSpace="0"/>
        </w:sectPr>
      </w:pPr>
    </w:p>
    <w:tbl>
      <w:tblPr>
        <w:tblStyle w:val="7"/>
        <w:tblW w:w="13745" w:type="dxa"/>
        <w:jc w:val="center"/>
        <w:tblBorders>
          <w:top w:val="single" w:color="BCBEC0" w:sz="4" w:space="0"/>
          <w:left w:val="single" w:color="BCBEC0" w:sz="4" w:space="0"/>
          <w:bottom w:val="single" w:color="BCBEC0" w:sz="4" w:space="0"/>
          <w:right w:val="single" w:color="BCBEC0" w:sz="4" w:space="0"/>
          <w:insideH w:val="single" w:color="BCBEC0" w:sz="4" w:space="0"/>
          <w:insideV w:val="single" w:color="BCBEC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14:paraId="3EA59873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624" w:type="dxa"/>
            <w:vMerge w:val="restart"/>
            <w:tcBorders>
              <w:bottom w:val="single" w:color="FDB515" w:sz="8" w:space="0"/>
            </w:tcBorders>
            <w:shd w:val="clear" w:color="auto" w:fill="auto"/>
            <w:vAlign w:val="center"/>
          </w:tcPr>
          <w:p w14:paraId="3EA59870">
            <w:pPr>
              <w:pStyle w:val="9"/>
              <w:ind w:left="-68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color="FDB515" w:sz="8" w:space="0"/>
            </w:tcBorders>
            <w:shd w:val="clear" w:color="auto" w:fill="auto"/>
            <w:vAlign w:val="center"/>
          </w:tcPr>
          <w:p w14:paraId="3EA59871">
            <w:pPr>
              <w:pStyle w:val="9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3EA59872">
            <w:pPr>
              <w:pStyle w:val="9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14:paraId="3EA5987B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  <w:jc w:val="center"/>
        </w:trPr>
        <w:tc>
          <w:tcPr>
            <w:tcW w:w="624" w:type="dxa"/>
            <w:vMerge w:val="continue"/>
            <w:tcBorders>
              <w:top w:val="nil"/>
              <w:bottom w:val="single" w:color="FDB515" w:sz="8" w:space="0"/>
            </w:tcBorders>
            <w:shd w:val="clear" w:color="auto" w:fill="auto"/>
          </w:tcPr>
          <w:p w14:paraId="3EA59874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 w:val="continue"/>
            <w:tcBorders>
              <w:top w:val="nil"/>
              <w:bottom w:val="single" w:color="FDB515" w:sz="8" w:space="0"/>
            </w:tcBorders>
            <w:shd w:val="clear" w:color="auto" w:fill="auto"/>
          </w:tcPr>
          <w:p w14:paraId="3EA59875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3EA59876">
            <w:pPr>
              <w:pStyle w:val="9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3EA59877">
            <w:pPr>
              <w:pStyle w:val="9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3EA59878">
            <w:pPr>
              <w:pStyle w:val="9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3EA59879">
            <w:pPr>
              <w:pStyle w:val="9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3EA5987A">
            <w:pPr>
              <w:pStyle w:val="9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14:paraId="3EA59898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0" w:hRule="atLeast"/>
          <w:jc w:val="center"/>
        </w:trPr>
        <w:tc>
          <w:tcPr>
            <w:tcW w:w="624" w:type="dxa"/>
            <w:vMerge w:val="restart"/>
            <w:tcBorders>
              <w:top w:val="single" w:color="FDB515" w:sz="8" w:space="0"/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3EA5987C">
            <w:pPr>
              <w:pStyle w:val="9"/>
              <w:spacing w:before="9"/>
              <w:ind w:left="0" w:firstLine="0"/>
              <w:rPr>
                <w:rFonts w:asciiTheme="minorHAnsi" w:hAnsiTheme="minorHAnsi" w:cstheme="minorHAnsi"/>
                <w:b/>
                <w:sz w:val="15"/>
              </w:rPr>
            </w:pPr>
          </w:p>
          <w:p w14:paraId="3EA5987D">
            <w:pPr>
              <w:pStyle w:val="9"/>
              <w:spacing w:before="1"/>
              <w:ind w:left="817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>
              <w:rPr>
                <w:rFonts w:asciiTheme="minorHAnsi" w:hAnsiTheme="minorHAnsi" w:cstheme="minorHAnsi"/>
                <w:b/>
                <w:sz w:val="17"/>
              </w:rPr>
              <w:t>II. Budowa i czynności życiowe organizmów</w:t>
            </w:r>
          </w:p>
          <w:p w14:paraId="3EA5987E">
            <w:pPr>
              <w:pStyle w:val="9"/>
              <w:spacing w:before="9"/>
              <w:ind w:left="0" w:firstLine="0"/>
              <w:jc w:val="center"/>
              <w:rPr>
                <w:rFonts w:asciiTheme="minorHAnsi" w:hAnsiTheme="minorHAnsi" w:cstheme="minorHAnsi"/>
                <w:b/>
                <w:sz w:val="15"/>
              </w:rPr>
            </w:pPr>
          </w:p>
          <w:p w14:paraId="3EA5987F">
            <w:pPr>
              <w:pStyle w:val="9"/>
              <w:spacing w:before="1"/>
              <w:ind w:left="3819" w:firstLine="0"/>
              <w:rPr>
                <w:rFonts w:asciiTheme="minorHAnsi" w:hAnsiTheme="minorHAnsi" w:cstheme="minorHAnsi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color="FDB515" w:sz="8" w:space="0"/>
            </w:tcBorders>
            <w:shd w:val="clear" w:color="auto" w:fill="auto"/>
          </w:tcPr>
          <w:p w14:paraId="3EA59880">
            <w:pPr>
              <w:spacing w:before="67"/>
              <w:ind w:left="56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7. Samożywność</w:t>
            </w:r>
          </w:p>
          <w:p w14:paraId="3EA59881">
            <w:pPr>
              <w:pStyle w:val="9"/>
              <w:spacing w:before="61" w:line="235" w:lineRule="auto"/>
              <w:ind w:left="223" w:right="323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3EA59882">
            <w:pPr>
              <w:numPr>
                <w:ilvl w:val="0"/>
                <w:numId w:val="13"/>
              </w:numPr>
              <w:tabs>
                <w:tab w:val="left" w:pos="227"/>
              </w:tabs>
              <w:spacing w:before="70" w:line="235" w:lineRule="auto"/>
              <w:ind w:right="74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wyjaśnia, czym jest odżywianie się</w:t>
            </w:r>
          </w:p>
          <w:p w14:paraId="3EA59883">
            <w:pPr>
              <w:numPr>
                <w:ilvl w:val="0"/>
                <w:numId w:val="13"/>
              </w:numPr>
              <w:tabs>
                <w:tab w:val="left" w:pos="227"/>
              </w:tabs>
              <w:spacing w:before="2" w:line="235" w:lineRule="auto"/>
              <w:ind w:right="74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wyjaśnia, czym jest samożywność</w:t>
            </w:r>
          </w:p>
          <w:p w14:paraId="3EA59884">
            <w:pPr>
              <w:numPr>
                <w:ilvl w:val="0"/>
                <w:numId w:val="13"/>
              </w:numPr>
              <w:tabs>
                <w:tab w:val="left" w:pos="227"/>
              </w:tabs>
              <w:spacing w:before="1" w:line="235" w:lineRule="auto"/>
              <w:ind w:right="18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podaje przykłady organizmów samożywnych</w:t>
            </w:r>
          </w:p>
          <w:p w14:paraId="3EA59885">
            <w:pPr>
              <w:pStyle w:val="9"/>
              <w:tabs>
                <w:tab w:val="left" w:pos="222"/>
              </w:tabs>
              <w:spacing w:line="235" w:lineRule="auto"/>
              <w:ind w:left="51" w:right="23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3EA59886">
            <w:pPr>
              <w:numPr>
                <w:ilvl w:val="0"/>
                <w:numId w:val="13"/>
              </w:numPr>
              <w:tabs>
                <w:tab w:val="left" w:pos="227"/>
              </w:tabs>
              <w:spacing w:before="70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wskazuje fotosyntezę jako sposób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 w:type="textWrapping"/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odżywiania się</w:t>
            </w:r>
          </w:p>
          <w:p w14:paraId="3EA59887">
            <w:pPr>
              <w:numPr>
                <w:ilvl w:val="0"/>
                <w:numId w:val="13"/>
              </w:numPr>
              <w:tabs>
                <w:tab w:val="left" w:pos="227"/>
              </w:tabs>
              <w:spacing w:before="2" w:line="235" w:lineRule="auto"/>
              <w:ind w:right="110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wskazuje substancje biorące udział w fotosyntezie</w:t>
            </w:r>
          </w:p>
          <w:p w14:paraId="3EA59888">
            <w:pPr>
              <w:spacing w:before="1" w:line="235" w:lineRule="auto"/>
              <w:ind w:left="226" w:right="13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i wymienia produkty fotosyntezy</w:t>
            </w:r>
          </w:p>
          <w:p w14:paraId="3EA59889">
            <w:pPr>
              <w:numPr>
                <w:ilvl w:val="0"/>
                <w:numId w:val="13"/>
              </w:numPr>
              <w:tabs>
                <w:tab w:val="left" w:pos="227"/>
              </w:tabs>
              <w:spacing w:before="2" w:line="235" w:lineRule="auto"/>
              <w:ind w:right="193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wykazujące wpływ dwutlenku węgla na intensywność przebiegu fotosyntezy</w:t>
            </w:r>
          </w:p>
          <w:p w14:paraId="3EA5988A">
            <w:pPr>
              <w:pStyle w:val="9"/>
              <w:tabs>
                <w:tab w:val="left" w:pos="222"/>
              </w:tabs>
              <w:spacing w:before="61" w:line="235" w:lineRule="auto"/>
              <w:ind w:left="51" w:right="53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3EA5988B">
            <w:pPr>
              <w:numPr>
                <w:ilvl w:val="0"/>
                <w:numId w:val="14"/>
              </w:numPr>
              <w:tabs>
                <w:tab w:val="left" w:pos="227"/>
              </w:tabs>
              <w:spacing w:before="70" w:line="235" w:lineRule="auto"/>
              <w:ind w:right="54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wymienia czynnikiniezbędne do przeprowadzania fotosyntezy</w:t>
            </w:r>
          </w:p>
          <w:p w14:paraId="3EA5988C">
            <w:pPr>
              <w:numPr>
                <w:ilvl w:val="0"/>
                <w:numId w:val="14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wskazuje substraty</w:t>
            </w:r>
          </w:p>
          <w:p w14:paraId="3EA5988D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i produkty fotosyntezy</w:t>
            </w:r>
          </w:p>
          <w:p w14:paraId="3EA5988E">
            <w:pPr>
              <w:numPr>
                <w:ilvl w:val="0"/>
                <w:numId w:val="15"/>
              </w:numPr>
              <w:tabs>
                <w:tab w:val="left" w:pos="227"/>
              </w:tabs>
              <w:spacing w:line="237" w:lineRule="auto"/>
              <w:ind w:right="263"/>
              <w:rPr>
                <w:rFonts w:asciiTheme="minorHAnsi" w:hAnsiTheme="minorHAnsi" w:cstheme="minorHAnsi"/>
                <w:i/>
                <w:sz w:val="17"/>
              </w:rPr>
            </w:pPr>
            <w:r>
              <w:rPr>
                <w:rFonts w:asciiTheme="minorHAnsi" w:hAnsiTheme="minorHAnsi" w:cstheme="minorHAnsi"/>
                <w:i/>
                <w:color w:val="231F20"/>
                <w:sz w:val="17"/>
              </w:rPr>
              <w:t>omawia sposoby wykorzystania przez roślinę produktów fotosyntezy</w:t>
            </w:r>
          </w:p>
          <w:p w14:paraId="3EA5988F">
            <w:pPr>
              <w:numPr>
                <w:ilvl w:val="0"/>
                <w:numId w:val="16"/>
              </w:numPr>
              <w:tabs>
                <w:tab w:val="left" w:pos="227"/>
              </w:tabs>
              <w:spacing w:line="235" w:lineRule="auto"/>
              <w:ind w:right="207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z niewielką pomocą nauczyciela przeprowadza doświadczenie wykazujące wpływ dwutlenku węgla na intensywność fotosyntezy</w:t>
            </w: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3EA59890">
            <w:pPr>
              <w:numPr>
                <w:ilvl w:val="0"/>
                <w:numId w:val="17"/>
              </w:numPr>
              <w:tabs>
                <w:tab w:val="left" w:pos="227"/>
              </w:tabs>
              <w:spacing w:before="70" w:line="235" w:lineRule="auto"/>
              <w:ind w:right="33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wyjaśnia, na czym polega fotosynteza</w:t>
            </w:r>
          </w:p>
          <w:p w14:paraId="3EA59891">
            <w:pPr>
              <w:numPr>
                <w:ilvl w:val="0"/>
                <w:numId w:val="17"/>
              </w:numPr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omawia zależność przebiegu fotosyntezy od obecności </w:t>
            </w:r>
            <w:r>
              <w:rPr>
                <w:rFonts w:asciiTheme="minorHAnsi" w:hAnsiTheme="minorHAnsi" w:cstheme="minorHAnsi"/>
                <w:color w:val="231F20"/>
                <w:spacing w:val="-3"/>
                <w:sz w:val="17"/>
              </w:rPr>
              <w:t xml:space="preserve">wody,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dwutlenkuwęgla</w:t>
            </w:r>
            <w:r>
              <w:rPr>
                <w:rFonts w:asciiTheme="minorHAnsi" w:hAnsiTheme="minorHAnsi" w:cstheme="minorHAnsi"/>
                <w:sz w:val="17"/>
              </w:rPr>
              <w:br w:type="textWrapping"/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i światła</w:t>
            </w:r>
          </w:p>
          <w:p w14:paraId="3EA59892">
            <w:pPr>
              <w:numPr>
                <w:ilvl w:val="0"/>
                <w:numId w:val="17"/>
              </w:numPr>
              <w:tabs>
                <w:tab w:val="left" w:pos="227"/>
                <w:tab w:val="left" w:pos="2137"/>
              </w:tabs>
              <w:spacing w:before="1" w:line="235" w:lineRule="auto"/>
              <w:ind w:right="457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schematycznie zapisuje i omawia przebieg fotosyntezy</w:t>
            </w:r>
          </w:p>
          <w:p w14:paraId="3EA59893">
            <w:pPr>
              <w:numPr>
                <w:ilvl w:val="0"/>
                <w:numId w:val="17"/>
              </w:numPr>
              <w:tabs>
                <w:tab w:val="left" w:pos="227"/>
              </w:tabs>
              <w:spacing w:before="3" w:line="235" w:lineRule="auto"/>
              <w:ind w:right="207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na podstawie opisu przeprowadza doświadczenie wykazujące wpływ dwutlenku węgla</w:t>
            </w:r>
          </w:p>
          <w:p w14:paraId="3EA59894">
            <w:pPr>
              <w:spacing w:line="207" w:lineRule="exact"/>
              <w:ind w:left="226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na intensywność fotosyntezy</w:t>
            </w: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3EA59895">
            <w:pPr>
              <w:numPr>
                <w:ilvl w:val="0"/>
                <w:numId w:val="17"/>
              </w:numPr>
              <w:tabs>
                <w:tab w:val="left" w:pos="227"/>
              </w:tabs>
              <w:spacing w:before="70" w:line="235" w:lineRule="auto"/>
              <w:ind w:right="216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analizuje przystosowanie roślin do przeprowadzania fotosyntezy</w:t>
            </w:r>
          </w:p>
          <w:p w14:paraId="3EA59896">
            <w:pPr>
              <w:numPr>
                <w:ilvl w:val="0"/>
                <w:numId w:val="17"/>
              </w:numPr>
              <w:tabs>
                <w:tab w:val="left" w:pos="227"/>
              </w:tabs>
              <w:spacing w:before="3" w:line="235" w:lineRule="auto"/>
              <w:ind w:right="17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planuje i samodzielnie przeprowadza doświadczenie wykazujące wpływ dwutlenku węgla na intensywność fotosyntezy</w:t>
            </w:r>
          </w:p>
          <w:p w14:paraId="3EA59897">
            <w:pPr>
              <w:numPr>
                <w:ilvl w:val="0"/>
                <w:numId w:val="17"/>
              </w:numPr>
              <w:tabs>
                <w:tab w:val="left" w:pos="227"/>
              </w:tabs>
              <w:spacing w:before="3" w:line="235" w:lineRule="auto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zdobytej wcześniej wiedzy wskazuje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 w:type="textWrapping"/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w różnych warzywach</w:t>
            </w:r>
            <w:r>
              <w:rPr>
                <w:rFonts w:asciiTheme="minorHAnsi" w:hAnsiTheme="minorHAnsi" w:cstheme="minorHAnsi"/>
                <w:sz w:val="17"/>
              </w:rPr>
              <w:br w:type="textWrapping"/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i owocach materiały zapasowe jako produkty fotosyntezy</w:t>
            </w:r>
          </w:p>
        </w:tc>
      </w:tr>
      <w:tr w14:paraId="3EA598AB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0" w:hRule="atLeast"/>
          <w:jc w:val="center"/>
        </w:trPr>
        <w:tc>
          <w:tcPr>
            <w:tcW w:w="624" w:type="dxa"/>
            <w:vMerge w:val="continue"/>
            <w:tcBorders>
              <w:top w:val="nil"/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3EA59899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3EA5989A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8. Cudzożywność</w:t>
            </w:r>
          </w:p>
          <w:p w14:paraId="3EA5989B">
            <w:pPr>
              <w:pStyle w:val="9"/>
              <w:spacing w:before="61" w:line="235" w:lineRule="auto"/>
              <w:ind w:left="222" w:right="580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9C">
            <w:pPr>
              <w:numPr>
                <w:ilvl w:val="0"/>
                <w:numId w:val="18"/>
              </w:numPr>
              <w:tabs>
                <w:tab w:val="left" w:pos="227"/>
              </w:tabs>
              <w:spacing w:before="65" w:line="235" w:lineRule="auto"/>
              <w:ind w:right="74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wyjaśnia, czym jest cudzożywność</w:t>
            </w:r>
          </w:p>
          <w:p w14:paraId="3EA5989D">
            <w:pPr>
              <w:numPr>
                <w:ilvl w:val="0"/>
                <w:numId w:val="18"/>
              </w:numPr>
              <w:tabs>
                <w:tab w:val="left" w:pos="227"/>
              </w:tabs>
              <w:spacing w:before="2" w:line="235" w:lineRule="auto"/>
              <w:ind w:right="13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podaje przykłady organizmów cudzożywnych</w:t>
            </w:r>
          </w:p>
          <w:p w14:paraId="3EA5989E">
            <w:pPr>
              <w:numPr>
                <w:ilvl w:val="0"/>
                <w:numId w:val="18"/>
              </w:numPr>
              <w:tabs>
                <w:tab w:val="left" w:pos="227"/>
                <w:tab w:val="left" w:pos="2137"/>
              </w:tabs>
              <w:spacing w:before="1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wymienia rodzaje cudzożywności</w:t>
            </w:r>
          </w:p>
          <w:p w14:paraId="3EA5989F">
            <w:pPr>
              <w:pStyle w:val="9"/>
              <w:tabs>
                <w:tab w:val="left" w:pos="222"/>
              </w:tabs>
              <w:spacing w:line="235" w:lineRule="auto"/>
              <w:ind w:left="51" w:right="379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A0">
            <w:pPr>
              <w:numPr>
                <w:ilvl w:val="0"/>
                <w:numId w:val="18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krótko opisuje różne sposoby odżywiania się zwierząt</w:t>
            </w:r>
          </w:p>
          <w:p w14:paraId="3EA598A1">
            <w:pPr>
              <w:numPr>
                <w:ilvl w:val="0"/>
                <w:numId w:val="18"/>
              </w:numPr>
              <w:tabs>
                <w:tab w:val="left" w:pos="227"/>
              </w:tabs>
              <w:spacing w:before="3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wyjaśnia, w jaki sposób wskazany organizm cudzożywny pobiera pokarm</w:t>
            </w:r>
          </w:p>
          <w:p w14:paraId="3EA598A2">
            <w:pPr>
              <w:pStyle w:val="9"/>
              <w:tabs>
                <w:tab w:val="left" w:pos="222"/>
              </w:tabs>
              <w:spacing w:line="235" w:lineRule="auto"/>
              <w:ind w:left="51" w:right="178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A3">
            <w:pPr>
              <w:numPr>
                <w:ilvl w:val="0"/>
                <w:numId w:val="18"/>
              </w:numPr>
              <w:tabs>
                <w:tab w:val="left" w:pos="226"/>
              </w:tabs>
              <w:spacing w:before="65" w:line="235" w:lineRule="auto"/>
              <w:ind w:right="26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omawia wybrane sposoby cudzożywności</w:t>
            </w:r>
          </w:p>
          <w:p w14:paraId="3EA598A4">
            <w:pPr>
              <w:numPr>
                <w:ilvl w:val="0"/>
                <w:numId w:val="18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podaje przykłady organizmów należących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 w:type="textWrapping"/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do różnych gruporganizmów cudzożywnych</w:t>
            </w:r>
          </w:p>
          <w:p w14:paraId="3EA598A5">
            <w:pPr>
              <w:pStyle w:val="9"/>
              <w:tabs>
                <w:tab w:val="left" w:pos="221"/>
              </w:tabs>
              <w:spacing w:line="235" w:lineRule="auto"/>
              <w:ind w:left="51" w:right="211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A6">
            <w:pPr>
              <w:numPr>
                <w:ilvl w:val="0"/>
                <w:numId w:val="18"/>
              </w:numPr>
              <w:tabs>
                <w:tab w:val="left" w:pos="226"/>
              </w:tabs>
              <w:spacing w:before="65" w:line="235" w:lineRule="auto"/>
              <w:ind w:right="11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charakteryzuje rodzaje cudzożywności występujące u różnych grup organizmów</w:t>
            </w:r>
          </w:p>
          <w:p w14:paraId="3EA598A7">
            <w:pPr>
              <w:numPr>
                <w:ilvl w:val="0"/>
                <w:numId w:val="18"/>
              </w:numPr>
              <w:tabs>
                <w:tab w:val="left" w:pos="226"/>
              </w:tabs>
              <w:spacing w:before="3" w:line="235" w:lineRule="auto"/>
              <w:ind w:right="119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wykazuje przystosowania do pobierania pokarmów występujące u różnych grup organizmów cudzożywnych</w:t>
            </w:r>
          </w:p>
          <w:p w14:paraId="3EA598A8">
            <w:pPr>
              <w:pStyle w:val="9"/>
              <w:tabs>
                <w:tab w:val="left" w:pos="221"/>
              </w:tabs>
              <w:spacing w:line="235" w:lineRule="auto"/>
              <w:ind w:right="48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A9">
            <w:pPr>
              <w:numPr>
                <w:ilvl w:val="0"/>
                <w:numId w:val="18"/>
              </w:numPr>
              <w:tabs>
                <w:tab w:val="left" w:pos="226"/>
              </w:tabs>
              <w:spacing w:before="65" w:line="235" w:lineRule="auto"/>
              <w:ind w:right="158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wyjaśnia znaczenie organizmów odżywiających się martwą substancją organiczną</w:t>
            </w:r>
          </w:p>
          <w:p w14:paraId="3EA598AA">
            <w:pPr>
              <w:pStyle w:val="9"/>
              <w:numPr>
                <w:ilvl w:val="0"/>
                <w:numId w:val="18"/>
              </w:numPr>
              <w:spacing w:line="204" w:lineRule="exact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wyjaśnia, na czym polega cudzożywność roślin pasożytniczych </w:t>
            </w:r>
            <w:r>
              <w:rPr>
                <w:rFonts w:asciiTheme="minorHAnsi" w:hAnsiTheme="minorHAnsi" w:cstheme="minorHAnsi"/>
                <w:i/>
                <w:color w:val="231F20"/>
                <w:sz w:val="17"/>
              </w:rPr>
              <w:br w:type="textWrapping"/>
            </w:r>
            <w:r>
              <w:rPr>
                <w:rFonts w:asciiTheme="minorHAnsi" w:hAnsiTheme="minorHAnsi" w:cstheme="minorHAnsi"/>
                <w:i/>
                <w:color w:val="231F20"/>
                <w:sz w:val="17"/>
              </w:rPr>
              <w:t>i półpasożytniczych</w:t>
            </w:r>
          </w:p>
        </w:tc>
      </w:tr>
      <w:tr w14:paraId="3EA598C1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0" w:hRule="atLeast"/>
          <w:jc w:val="center"/>
        </w:trPr>
        <w:tc>
          <w:tcPr>
            <w:tcW w:w="624" w:type="dxa"/>
            <w:vMerge w:val="continue"/>
            <w:tcBorders>
              <w:top w:val="nil"/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3EA598AC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color="BCBEC0" w:sz="6" w:space="0"/>
            </w:tcBorders>
            <w:shd w:val="clear" w:color="auto" w:fill="auto"/>
          </w:tcPr>
          <w:p w14:paraId="3EA598AD">
            <w:pPr>
              <w:spacing w:before="65" w:line="235" w:lineRule="auto"/>
              <w:ind w:left="214" w:right="245" w:hanging="159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pacing w:val="-3"/>
                <w:sz w:val="17"/>
              </w:rPr>
              <w:t xml:space="preserve">9. </w:t>
            </w:r>
            <w:r>
              <w:rPr>
                <w:rFonts w:asciiTheme="minorHAnsi" w:hAnsiTheme="minorHAnsi" w:cstheme="minorHAnsi"/>
                <w:color w:val="231F20"/>
                <w:spacing w:val="-5"/>
                <w:sz w:val="17"/>
              </w:rPr>
              <w:t>Sposoby oddychania organizmów</w:t>
            </w:r>
          </w:p>
          <w:p w14:paraId="3EA598AE">
            <w:pPr>
              <w:pStyle w:val="9"/>
              <w:spacing w:before="61" w:line="235" w:lineRule="auto"/>
              <w:ind w:left="219" w:right="283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AF">
            <w:pPr>
              <w:numPr>
                <w:ilvl w:val="0"/>
                <w:numId w:val="19"/>
              </w:numPr>
              <w:tabs>
                <w:tab w:val="left" w:pos="226"/>
              </w:tabs>
              <w:spacing w:before="65" w:line="235" w:lineRule="auto"/>
              <w:ind w:right="820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określa, czym jest oddychanie</w:t>
            </w:r>
          </w:p>
          <w:p w14:paraId="3EA598B0">
            <w:pPr>
              <w:numPr>
                <w:ilvl w:val="0"/>
                <w:numId w:val="19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wymienia sposoby oddychania</w:t>
            </w:r>
          </w:p>
          <w:p w14:paraId="3EA598B1">
            <w:pPr>
              <w:numPr>
                <w:ilvl w:val="0"/>
                <w:numId w:val="19"/>
              </w:numPr>
              <w:tabs>
                <w:tab w:val="left" w:pos="226"/>
              </w:tabs>
              <w:spacing w:before="1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wskazuje drożdże jako organizmy przeprowadzające fermentację</w:t>
            </w:r>
          </w:p>
        </w:tc>
        <w:tc>
          <w:tcPr>
            <w:tcW w:w="2268" w:type="dxa"/>
            <w:shd w:val="clear" w:color="auto" w:fill="auto"/>
          </w:tcPr>
          <w:p w14:paraId="3EA598B2">
            <w:pPr>
              <w:numPr>
                <w:ilvl w:val="0"/>
                <w:numId w:val="19"/>
              </w:numPr>
              <w:tabs>
                <w:tab w:val="left" w:pos="226"/>
              </w:tabs>
              <w:spacing w:before="65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wyróżnia oddychanie tlenowe i fermentację</w:t>
            </w:r>
          </w:p>
          <w:p w14:paraId="3EA598B3">
            <w:pPr>
              <w:numPr>
                <w:ilvl w:val="0"/>
                <w:numId w:val="19"/>
              </w:numPr>
              <w:tabs>
                <w:tab w:val="left" w:pos="226"/>
                <w:tab w:val="left" w:pos="2137"/>
              </w:tabs>
              <w:spacing w:before="1" w:line="235" w:lineRule="auto"/>
              <w:ind w:left="225" w:right="5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wskazuje organizmy uzyskujące energię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 w:type="textWrapping"/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z oddychania tlenowego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 w:type="textWrapping"/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i fermentacji</w:t>
            </w:r>
          </w:p>
          <w:p w14:paraId="3EA598B4">
            <w:pPr>
              <w:numPr>
                <w:ilvl w:val="0"/>
                <w:numId w:val="19"/>
              </w:numPr>
              <w:tabs>
                <w:tab w:val="left" w:pos="226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wyjaśnia, że produktem fermentacji drożdży jest dwutlenek węgla</w:t>
            </w:r>
          </w:p>
          <w:p w14:paraId="3EA598B5">
            <w:pPr>
              <w:numPr>
                <w:ilvl w:val="0"/>
                <w:numId w:val="19"/>
              </w:numPr>
              <w:tabs>
                <w:tab w:val="left" w:pos="226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wskazuje mitochondrium jako miejsce, w którym zachodzi utlenianie</w:t>
            </w:r>
          </w:p>
        </w:tc>
        <w:tc>
          <w:tcPr>
            <w:tcW w:w="2268" w:type="dxa"/>
            <w:shd w:val="clear" w:color="auto" w:fill="auto"/>
          </w:tcPr>
          <w:p w14:paraId="3EA598B6">
            <w:pPr>
              <w:numPr>
                <w:ilvl w:val="0"/>
                <w:numId w:val="19"/>
              </w:numPr>
              <w:tabs>
                <w:tab w:val="left" w:pos="226"/>
              </w:tabs>
              <w:spacing w:before="65" w:line="235" w:lineRule="auto"/>
              <w:ind w:right="19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wyjaśnia znaczenie oddychania komórkowego</w:t>
            </w:r>
          </w:p>
          <w:p w14:paraId="3EA598B7">
            <w:pPr>
              <w:numPr>
                <w:ilvl w:val="0"/>
                <w:numId w:val="19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wskazuje różnice w miejscu przebiegu utleniania</w:t>
            </w:r>
            <w:r>
              <w:rPr>
                <w:rFonts w:asciiTheme="minorHAnsi" w:hAnsiTheme="minorHAnsi" w:cstheme="minorHAnsi"/>
                <w:sz w:val="17"/>
              </w:rPr>
              <w:br w:type="textWrapping"/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i fermentacji w komórce</w:t>
            </w:r>
          </w:p>
          <w:p w14:paraId="3EA598B8">
            <w:pPr>
              <w:numPr>
                <w:ilvl w:val="0"/>
                <w:numId w:val="19"/>
              </w:numPr>
              <w:tabs>
                <w:tab w:val="left" w:pos="226"/>
              </w:tabs>
              <w:spacing w:before="1" w:line="235" w:lineRule="auto"/>
              <w:ind w:right="153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wymienia narządy wymiany gazowej zwierząt lądowych i wodnych</w:t>
            </w:r>
          </w:p>
          <w:p w14:paraId="3EA598B9">
            <w:pPr>
              <w:numPr>
                <w:ilvl w:val="0"/>
                <w:numId w:val="19"/>
              </w:numPr>
              <w:tabs>
                <w:tab w:val="left" w:pos="226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omawia doświadczenie wykazujące wydzielanie dwutlenku węgla przez drożdże</w:t>
            </w:r>
          </w:p>
        </w:tc>
        <w:tc>
          <w:tcPr>
            <w:tcW w:w="2268" w:type="dxa"/>
            <w:shd w:val="clear" w:color="auto" w:fill="auto"/>
          </w:tcPr>
          <w:p w14:paraId="3EA598BA">
            <w:pPr>
              <w:numPr>
                <w:ilvl w:val="0"/>
                <w:numId w:val="19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zapisuje schematycznie przebieg oddychania</w:t>
            </w:r>
          </w:p>
          <w:p w14:paraId="3EA598BB">
            <w:pPr>
              <w:numPr>
                <w:ilvl w:val="0"/>
                <w:numId w:val="19"/>
              </w:numPr>
              <w:tabs>
                <w:tab w:val="left" w:pos="226"/>
              </w:tabs>
              <w:spacing w:before="2" w:line="235" w:lineRule="auto"/>
              <w:ind w:right="203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określa warunki przebiegu oddychania i fermentacji</w:t>
            </w:r>
          </w:p>
          <w:p w14:paraId="3EA598BC">
            <w:pPr>
              <w:numPr>
                <w:ilvl w:val="0"/>
                <w:numId w:val="19"/>
              </w:numPr>
              <w:tabs>
                <w:tab w:val="left" w:pos="226"/>
              </w:tabs>
              <w:spacing w:before="1" w:line="235" w:lineRule="auto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charakteryzuje wymianę gazową u roślin i zwierząt</w:t>
            </w:r>
          </w:p>
          <w:p w14:paraId="3EA598BD">
            <w:pPr>
              <w:numPr>
                <w:ilvl w:val="0"/>
                <w:numId w:val="19"/>
              </w:numPr>
              <w:tabs>
                <w:tab w:val="left" w:pos="226"/>
                <w:tab w:val="left" w:pos="2058"/>
              </w:tabs>
              <w:spacing w:before="2" w:line="235" w:lineRule="auto"/>
              <w:ind w:right="208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wykazujące wydzielanie dwutlenku węgla przez drożdże</w:t>
            </w:r>
          </w:p>
        </w:tc>
        <w:tc>
          <w:tcPr>
            <w:tcW w:w="2268" w:type="dxa"/>
            <w:shd w:val="clear" w:color="auto" w:fill="auto"/>
          </w:tcPr>
          <w:p w14:paraId="3EA598BE">
            <w:pPr>
              <w:numPr>
                <w:ilvl w:val="0"/>
                <w:numId w:val="19"/>
              </w:numPr>
              <w:tabs>
                <w:tab w:val="left" w:pos="226"/>
              </w:tabs>
              <w:spacing w:before="2" w:line="235" w:lineRule="auto"/>
              <w:ind w:left="225" w:right="59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porównuje zapis przebiegu oddychania tlenowego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 w:type="textWrapping"/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z zapisem przebiegu fermentacji</w:t>
            </w:r>
          </w:p>
          <w:p w14:paraId="3EA598BF">
            <w:pPr>
              <w:numPr>
                <w:ilvl w:val="0"/>
                <w:numId w:val="19"/>
              </w:numPr>
              <w:tabs>
                <w:tab w:val="left" w:pos="226"/>
              </w:tabs>
              <w:spacing w:before="1" w:line="235" w:lineRule="auto"/>
              <w:ind w:right="108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analizuje związek budowy narządów wymiany gazowej ze środowiskiem życia organizmów</w:t>
            </w:r>
          </w:p>
          <w:p w14:paraId="3EA598C0">
            <w:pPr>
              <w:numPr>
                <w:ilvl w:val="0"/>
                <w:numId w:val="19"/>
              </w:numPr>
              <w:tabs>
                <w:tab w:val="left" w:pos="226"/>
              </w:tabs>
              <w:spacing w:before="3" w:line="235" w:lineRule="auto"/>
              <w:ind w:right="123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samodzielnie przeprowadza doświadczenie wykazujące wydzielanie dwutlenku węgla przez drożdże</w:t>
            </w:r>
          </w:p>
        </w:tc>
      </w:tr>
    </w:tbl>
    <w:p w14:paraId="3EA598C2">
      <w:pPr>
        <w:spacing w:line="204" w:lineRule="exact"/>
        <w:rPr>
          <w:rFonts w:asciiTheme="minorHAnsi" w:hAnsiTheme="minorHAnsi" w:cstheme="minorHAnsi"/>
          <w:sz w:val="17"/>
        </w:rPr>
        <w:sectPr>
          <w:pgSz w:w="15600" w:h="11630" w:orient="landscape"/>
          <w:pgMar w:top="720" w:right="720" w:bottom="720" w:left="720" w:header="708" w:footer="708" w:gutter="0"/>
          <w:cols w:space="708" w:num="1"/>
          <w:docGrid w:linePitch="299" w:charSpace="0"/>
        </w:sectPr>
      </w:pPr>
    </w:p>
    <w:tbl>
      <w:tblPr>
        <w:tblStyle w:val="7"/>
        <w:tblW w:w="0" w:type="auto"/>
        <w:tblInd w:w="110" w:type="dxa"/>
        <w:tblBorders>
          <w:top w:val="single" w:color="BCBEC0" w:sz="4" w:space="0"/>
          <w:left w:val="single" w:color="BCBEC0" w:sz="4" w:space="0"/>
          <w:bottom w:val="single" w:color="BCBEC0" w:sz="4" w:space="0"/>
          <w:right w:val="single" w:color="BCBEC0" w:sz="4" w:space="0"/>
          <w:insideH w:val="single" w:color="BCBEC0" w:sz="4" w:space="0"/>
          <w:insideV w:val="single" w:color="BCBEC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14:paraId="3EA598C6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24" w:type="dxa"/>
            <w:vMerge w:val="restart"/>
            <w:tcBorders>
              <w:bottom w:val="single" w:color="FDB515" w:sz="8" w:space="0"/>
            </w:tcBorders>
            <w:shd w:val="clear" w:color="auto" w:fill="auto"/>
            <w:vAlign w:val="center"/>
          </w:tcPr>
          <w:p w14:paraId="3EA598C3">
            <w:pPr>
              <w:pStyle w:val="9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color="FDB515" w:sz="8" w:space="0"/>
            </w:tcBorders>
            <w:shd w:val="clear" w:color="auto" w:fill="auto"/>
            <w:vAlign w:val="center"/>
          </w:tcPr>
          <w:p w14:paraId="3EA598C4">
            <w:pPr>
              <w:pStyle w:val="9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3EA598C5">
            <w:pPr>
              <w:pStyle w:val="9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14:paraId="3EA598CE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624" w:type="dxa"/>
            <w:vMerge w:val="continue"/>
            <w:tcBorders>
              <w:top w:val="nil"/>
              <w:bottom w:val="single" w:color="FDB515" w:sz="8" w:space="0"/>
            </w:tcBorders>
            <w:shd w:val="clear" w:color="auto" w:fill="auto"/>
          </w:tcPr>
          <w:p w14:paraId="3EA598C7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 w:val="continue"/>
            <w:tcBorders>
              <w:top w:val="nil"/>
              <w:bottom w:val="single" w:color="FDB515" w:sz="8" w:space="0"/>
            </w:tcBorders>
            <w:shd w:val="clear" w:color="auto" w:fill="auto"/>
          </w:tcPr>
          <w:p w14:paraId="3EA598C8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3EA598C9">
            <w:pPr>
              <w:pStyle w:val="9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3EA598CA">
            <w:pPr>
              <w:pStyle w:val="9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3EA598CB">
            <w:pPr>
              <w:pStyle w:val="9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3EA598CC">
            <w:pPr>
              <w:pStyle w:val="9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3EA598CD">
            <w:pPr>
              <w:pStyle w:val="9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14:paraId="3EA598E5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5" w:hRule="atLeast"/>
        </w:trPr>
        <w:tc>
          <w:tcPr>
            <w:tcW w:w="624" w:type="dxa"/>
            <w:vMerge w:val="restart"/>
            <w:tcBorders>
              <w:top w:val="single" w:color="FDB515" w:sz="8" w:space="0"/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3EA598CF">
            <w:pPr>
              <w:pStyle w:val="9"/>
              <w:spacing w:before="9"/>
              <w:ind w:left="0" w:firstLine="0"/>
              <w:rPr>
                <w:rFonts w:asciiTheme="minorHAnsi" w:hAnsiTheme="minorHAnsi" w:cstheme="minorHAnsi"/>
                <w:b/>
                <w:sz w:val="15"/>
              </w:rPr>
            </w:pPr>
          </w:p>
          <w:p w14:paraId="3EA598D0">
            <w:pPr>
              <w:pStyle w:val="9"/>
              <w:spacing w:before="1"/>
              <w:ind w:left="170"/>
              <w:rPr>
                <w:rFonts w:asciiTheme="minorHAnsi" w:hAnsiTheme="minorHAnsi" w:cstheme="minorHAnsi"/>
                <w:b/>
                <w:sz w:val="17"/>
              </w:rPr>
            </w:pPr>
            <w:r>
              <w:rPr>
                <w:rFonts w:asciiTheme="minorHAnsi" w:hAnsiTheme="minorHAnsi" w:cstheme="minorHAnsi"/>
                <w:b/>
                <w:sz w:val="17"/>
              </w:rPr>
              <w:t>III. Wirusy, bakterie, protisty i grzyby</w:t>
            </w:r>
          </w:p>
        </w:tc>
        <w:tc>
          <w:tcPr>
            <w:tcW w:w="1781" w:type="dxa"/>
            <w:tcBorders>
              <w:top w:val="single" w:color="FDB515" w:sz="8" w:space="0"/>
              <w:left w:val="single" w:color="BCBEC0" w:sz="6" w:space="0"/>
            </w:tcBorders>
            <w:shd w:val="clear" w:color="auto" w:fill="auto"/>
          </w:tcPr>
          <w:p w14:paraId="3EA598D1">
            <w:pPr>
              <w:spacing w:before="70" w:line="235" w:lineRule="auto"/>
              <w:ind w:left="310" w:hanging="254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10. Klasyfikacja organizmów</w:t>
            </w:r>
          </w:p>
          <w:p w14:paraId="3EA598D2">
            <w:pPr>
              <w:pStyle w:val="9"/>
              <w:spacing w:line="206" w:lineRule="exact"/>
              <w:ind w:left="306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3EA598D3">
            <w:pPr>
              <w:numPr>
                <w:ilvl w:val="0"/>
                <w:numId w:val="20"/>
              </w:numPr>
              <w:tabs>
                <w:tab w:val="left" w:pos="227"/>
              </w:tabs>
              <w:spacing w:before="70" w:line="235" w:lineRule="auto"/>
              <w:ind w:right="474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wymienia jednostki klasyfikacji biologicznej</w:t>
            </w:r>
          </w:p>
          <w:p w14:paraId="3EA598D4">
            <w:pPr>
              <w:numPr>
                <w:ilvl w:val="0"/>
                <w:numId w:val="20"/>
              </w:numPr>
              <w:tabs>
                <w:tab w:val="left" w:pos="227"/>
              </w:tabs>
              <w:spacing w:before="2" w:line="235" w:lineRule="auto"/>
              <w:ind w:right="264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wymienia nazwy królestw organizmów</w:t>
            </w:r>
          </w:p>
          <w:p w14:paraId="3EA598D5">
            <w:pPr>
              <w:pStyle w:val="9"/>
              <w:tabs>
                <w:tab w:val="left" w:pos="222"/>
              </w:tabs>
              <w:spacing w:line="235" w:lineRule="auto"/>
              <w:ind w:right="19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3EA598D6">
            <w:pPr>
              <w:numPr>
                <w:ilvl w:val="0"/>
                <w:numId w:val="20"/>
              </w:numPr>
              <w:tabs>
                <w:tab w:val="left" w:pos="227"/>
              </w:tabs>
              <w:spacing w:before="70" w:line="235" w:lineRule="auto"/>
              <w:ind w:right="230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wyjaśnia, czym zajmuje się systematyka</w:t>
            </w:r>
          </w:p>
          <w:p w14:paraId="3EA598D7">
            <w:pPr>
              <w:numPr>
                <w:ilvl w:val="0"/>
                <w:numId w:val="20"/>
              </w:numPr>
              <w:tabs>
                <w:tab w:val="left" w:pos="227"/>
              </w:tabs>
              <w:spacing w:line="204" w:lineRule="exact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podaje definicję gatunku</w:t>
            </w:r>
          </w:p>
          <w:p w14:paraId="3EA598D8">
            <w:pPr>
              <w:numPr>
                <w:ilvl w:val="0"/>
                <w:numId w:val="20"/>
              </w:numPr>
              <w:tabs>
                <w:tab w:val="left" w:pos="227"/>
              </w:tabs>
              <w:spacing w:before="2" w:line="235" w:lineRule="auto"/>
              <w:ind w:right="26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wymienia nazwy królestw i podaje przykłady organizmów należących do danego królestwa</w:t>
            </w:r>
          </w:p>
          <w:p w14:paraId="3EA598D9">
            <w:pPr>
              <w:pStyle w:val="9"/>
              <w:tabs>
                <w:tab w:val="left" w:pos="222"/>
              </w:tabs>
              <w:spacing w:line="235" w:lineRule="auto"/>
              <w:ind w:left="0" w:right="53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3EA598DA">
            <w:pPr>
              <w:numPr>
                <w:ilvl w:val="0"/>
                <w:numId w:val="20"/>
              </w:numPr>
              <w:tabs>
                <w:tab w:val="left" w:pos="227"/>
              </w:tabs>
              <w:spacing w:before="70" w:line="235" w:lineRule="auto"/>
              <w:ind w:right="24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wykazuje hierarchiczną strukturę jednostek klasyfikacji biologicznej</w:t>
            </w:r>
          </w:p>
          <w:p w14:paraId="3EA598DB">
            <w:pPr>
              <w:numPr>
                <w:ilvl w:val="0"/>
                <w:numId w:val="20"/>
              </w:numPr>
              <w:tabs>
                <w:tab w:val="left" w:pos="227"/>
              </w:tabs>
              <w:spacing w:before="3" w:line="235" w:lineRule="auto"/>
              <w:ind w:right="324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charakteryzuje wskazane królestwo</w:t>
            </w:r>
          </w:p>
          <w:p w14:paraId="3EA598DC">
            <w:pPr>
              <w:numPr>
                <w:ilvl w:val="0"/>
                <w:numId w:val="20"/>
              </w:numPr>
              <w:tabs>
                <w:tab w:val="left" w:pos="227"/>
              </w:tabs>
              <w:spacing w:before="1" w:line="235" w:lineRule="auto"/>
              <w:ind w:right="76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na podstawie ilustracji przyporządkowuje organizm do królestwa</w:t>
            </w:r>
          </w:p>
          <w:p w14:paraId="3EA598DD">
            <w:pPr>
              <w:pStyle w:val="9"/>
              <w:tabs>
                <w:tab w:val="left" w:pos="222"/>
              </w:tabs>
              <w:spacing w:line="235" w:lineRule="auto"/>
              <w:ind w:right="28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3EA598DE">
            <w:pPr>
              <w:numPr>
                <w:ilvl w:val="0"/>
                <w:numId w:val="20"/>
              </w:numPr>
              <w:tabs>
                <w:tab w:val="left" w:pos="227"/>
              </w:tabs>
              <w:spacing w:before="70" w:line="235" w:lineRule="auto"/>
              <w:ind w:right="36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porównuje wcześniejsze i współczesne zasady klasyfikacji organizmów</w:t>
            </w:r>
          </w:p>
          <w:p w14:paraId="3EA598DF">
            <w:pPr>
              <w:numPr>
                <w:ilvl w:val="0"/>
                <w:numId w:val="20"/>
              </w:numPr>
              <w:tabs>
                <w:tab w:val="left" w:pos="227"/>
              </w:tabs>
              <w:spacing w:before="3" w:line="235" w:lineRule="auto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wyjaśnia zasady nadawania nazw gatunkom</w:t>
            </w:r>
          </w:p>
          <w:p w14:paraId="3EA598E0">
            <w:pPr>
              <w:numPr>
                <w:ilvl w:val="0"/>
                <w:numId w:val="20"/>
              </w:numPr>
              <w:tabs>
                <w:tab w:val="left" w:pos="227"/>
              </w:tabs>
              <w:spacing w:before="1" w:line="235" w:lineRule="auto"/>
              <w:ind w:right="207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przedstawia cechy organizmów,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 w:type="textWrapping"/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napodstawie których można je zaklasyfikować do danego królestwa</w:t>
            </w: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3EA598E1">
            <w:pPr>
              <w:numPr>
                <w:ilvl w:val="0"/>
                <w:numId w:val="20"/>
              </w:numPr>
              <w:tabs>
                <w:tab w:val="left" w:pos="227"/>
                <w:tab w:val="left" w:pos="2168"/>
              </w:tabs>
              <w:spacing w:before="70" w:line="235" w:lineRule="auto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uzasadnia konieczność klasyfikacji organizmów</w:t>
            </w:r>
          </w:p>
          <w:p w14:paraId="3EA598E2">
            <w:pPr>
              <w:numPr>
                <w:ilvl w:val="0"/>
                <w:numId w:val="20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porównuje jednostki klasyfikacji zwierząt</w:t>
            </w:r>
          </w:p>
          <w:p w14:paraId="3EA598E3">
            <w:pPr>
              <w:spacing w:before="1" w:line="235" w:lineRule="auto"/>
              <w:ind w:left="226" w:right="318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z jednostkami klasyfikacji roślin</w:t>
            </w:r>
          </w:p>
          <w:p w14:paraId="3EA598E4">
            <w:pPr>
              <w:numPr>
                <w:ilvl w:val="0"/>
                <w:numId w:val="20"/>
              </w:numPr>
              <w:tabs>
                <w:tab w:val="left" w:pos="227"/>
              </w:tabs>
              <w:spacing w:before="2" w:line="235" w:lineRule="auto"/>
              <w:ind w:right="179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z pomocą nauczyciela korzysta z różnych kluczy do oznaczania organizmów żyjących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 w:type="textWrapping"/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w najbliższej okolicy</w:t>
            </w:r>
          </w:p>
        </w:tc>
      </w:tr>
      <w:tr w14:paraId="3EA598F6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0" w:hRule="atLeast"/>
        </w:trPr>
        <w:tc>
          <w:tcPr>
            <w:tcW w:w="624" w:type="dxa"/>
            <w:vMerge w:val="continue"/>
            <w:tcBorders>
              <w:top w:val="nil"/>
              <w:left w:val="single" w:color="BCBEC0" w:sz="6" w:space="0"/>
              <w:bottom w:val="nil"/>
              <w:right w:val="single" w:color="BCBEC0" w:sz="6" w:space="0"/>
            </w:tcBorders>
            <w:shd w:val="clear" w:color="auto" w:fill="auto"/>
            <w:textDirection w:val="btLr"/>
          </w:tcPr>
          <w:p w14:paraId="3EA598E6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color="BCBEC0" w:sz="6" w:space="0"/>
              <w:right w:val="single" w:color="BCBEC0" w:sz="6" w:space="0"/>
            </w:tcBorders>
            <w:shd w:val="clear" w:color="auto" w:fill="auto"/>
          </w:tcPr>
          <w:p w14:paraId="3EA598E7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11. Wirusy </w:t>
            </w:r>
          </w:p>
          <w:p w14:paraId="3EA598E8">
            <w:pPr>
              <w:pStyle w:val="9"/>
              <w:spacing w:before="61" w:line="235" w:lineRule="auto"/>
              <w:ind w:left="306" w:right="235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left w:val="single" w:color="BCBEC0" w:sz="6" w:space="0"/>
            </w:tcBorders>
            <w:shd w:val="clear" w:color="auto" w:fill="auto"/>
          </w:tcPr>
          <w:p w14:paraId="3EA598E9">
            <w:pPr>
              <w:numPr>
                <w:ilvl w:val="0"/>
                <w:numId w:val="21"/>
              </w:numPr>
              <w:tabs>
                <w:tab w:val="left" w:pos="227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wyjaśnia krótko, dlaczego wirusy nie są organizmami</w:t>
            </w:r>
          </w:p>
          <w:p w14:paraId="3EA598EA">
            <w:pPr>
              <w:numPr>
                <w:ilvl w:val="0"/>
                <w:numId w:val="21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color w:val="FF0000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wymienia miejsca występowania wirusów</w:t>
            </w:r>
            <w:r>
              <w:rPr>
                <w:rFonts w:asciiTheme="minorHAnsi" w:hAnsiTheme="minorHAnsi" w:cstheme="minorHAnsi"/>
                <w:color w:val="FF0000"/>
                <w:sz w:val="17"/>
              </w:rPr>
              <w:t xml:space="preserve"> </w:t>
            </w:r>
            <w:r>
              <w:rPr>
                <w:rFonts w:asciiTheme="minorHAnsi" w:hAnsiTheme="minorHAnsi" w:cstheme="minorHAnsi"/>
                <w:color w:val="FF0000"/>
                <w:sz w:val="17"/>
              </w:rPr>
              <w:br w:type="textWrapping"/>
            </w:r>
          </w:p>
        </w:tc>
        <w:tc>
          <w:tcPr>
            <w:tcW w:w="2268" w:type="dxa"/>
            <w:shd w:val="clear" w:color="auto" w:fill="auto"/>
          </w:tcPr>
          <w:p w14:paraId="3EA598EB">
            <w:pPr>
              <w:numPr>
                <w:ilvl w:val="0"/>
                <w:numId w:val="22"/>
              </w:numPr>
              <w:tabs>
                <w:tab w:val="left" w:pos="227"/>
                <w:tab w:val="left" w:pos="2168"/>
              </w:tabs>
              <w:spacing w:before="1" w:line="235" w:lineRule="auto"/>
              <w:ind w:right="344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opisuje cechy budowy wirusów</w:t>
            </w:r>
          </w:p>
          <w:p w14:paraId="3EA598EC">
            <w:pPr>
              <w:numPr>
                <w:ilvl w:val="0"/>
                <w:numId w:val="22"/>
              </w:numPr>
              <w:tabs>
                <w:tab w:val="left" w:pos="227"/>
                <w:tab w:val="left" w:pos="2168"/>
              </w:tabs>
              <w:spacing w:before="1" w:line="235" w:lineRule="auto"/>
              <w:ind w:right="344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wymienia</w:t>
            </w:r>
            <w:r>
              <w:rPr>
                <w:rFonts w:asciiTheme="minorHAnsi" w:hAnsiTheme="minorHAnsi" w:cstheme="minorHAnsi"/>
                <w:spacing w:val="-3"/>
                <w:sz w:val="17"/>
              </w:rPr>
              <w:t xml:space="preserve"> cechy, </w:t>
            </w:r>
            <w:r>
              <w:rPr>
                <w:rFonts w:asciiTheme="minorHAnsi" w:hAnsiTheme="minorHAnsi" w:cstheme="minorHAnsi"/>
                <w:sz w:val="17"/>
              </w:rPr>
              <w:t>którymi wirusy różnią sięod organizmów</w:t>
            </w:r>
          </w:p>
          <w:p w14:paraId="3EA598ED">
            <w:pPr>
              <w:numPr>
                <w:ilvl w:val="0"/>
                <w:numId w:val="22"/>
              </w:numPr>
              <w:tabs>
                <w:tab w:val="left" w:pos="227"/>
              </w:tabs>
              <w:spacing w:before="2" w:line="235" w:lineRule="auto"/>
              <w:ind w:right="239"/>
              <w:rPr>
                <w:rFonts w:asciiTheme="minorHAnsi" w:hAnsiTheme="minorHAnsi" w:cstheme="minorHAnsi"/>
                <w:color w:val="FF0000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podaje przykłady chorób wirusowych </w:t>
            </w:r>
          </w:p>
        </w:tc>
        <w:tc>
          <w:tcPr>
            <w:tcW w:w="2268" w:type="dxa"/>
            <w:shd w:val="clear" w:color="auto" w:fill="auto"/>
          </w:tcPr>
          <w:p w14:paraId="3EA598EE">
            <w:pPr>
              <w:numPr>
                <w:ilvl w:val="0"/>
                <w:numId w:val="22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wykazuje, dlaczego wirusy nie są organizmami</w:t>
            </w:r>
          </w:p>
          <w:p w14:paraId="3EA598EF">
            <w:pPr>
              <w:numPr>
                <w:ilvl w:val="0"/>
                <w:numId w:val="22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omawia wybrane choroby wirusowe</w:t>
            </w:r>
          </w:p>
          <w:p w14:paraId="3EA598F0">
            <w:pPr>
              <w:tabs>
                <w:tab w:val="left" w:pos="226"/>
                <w:tab w:val="left" w:pos="1598"/>
              </w:tabs>
              <w:spacing w:before="1" w:line="235" w:lineRule="auto"/>
              <w:ind w:left="221" w:right="101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268" w:type="dxa"/>
            <w:shd w:val="clear" w:color="auto" w:fill="auto"/>
          </w:tcPr>
          <w:p w14:paraId="3EA598F1">
            <w:pPr>
              <w:numPr>
                <w:ilvl w:val="0"/>
                <w:numId w:val="23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wskazuje drogi wnikania wirusów do organizmu</w:t>
            </w:r>
          </w:p>
          <w:p w14:paraId="3EA598F2">
            <w:pPr>
              <w:numPr>
                <w:ilvl w:val="0"/>
                <w:numId w:val="23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omawia wdrażanie zasad profilaktyki chorób wirusowych</w:t>
            </w:r>
          </w:p>
          <w:p w14:paraId="3EA598F3">
            <w:pPr>
              <w:pStyle w:val="9"/>
              <w:tabs>
                <w:tab w:val="left" w:pos="221"/>
              </w:tabs>
              <w:spacing w:line="235" w:lineRule="auto"/>
              <w:ind w:left="220" w:right="360" w:firstLine="0"/>
              <w:rPr>
                <w:rFonts w:asciiTheme="minorHAnsi" w:hAnsiTheme="minorHAnsi" w:cstheme="minorHAnsi"/>
                <w:color w:val="FF000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F4">
            <w:pPr>
              <w:pStyle w:val="8"/>
              <w:numPr>
                <w:ilvl w:val="0"/>
                <w:numId w:val="24"/>
              </w:numPr>
              <w:tabs>
                <w:tab w:val="left" w:pos="227"/>
              </w:tabs>
              <w:ind w:right="173"/>
              <w:contextualSpacing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wyszukuje informacji w materiałach edukacji zdrowotnej o zasadach  profilaktyki chorób wywoływanych przez wirusy(grypa, różyczka, świnka, odra, AIDS)</w:t>
            </w:r>
          </w:p>
          <w:p w14:paraId="3EA598F5">
            <w:pPr>
              <w:pStyle w:val="9"/>
              <w:spacing w:line="235" w:lineRule="auto"/>
              <w:ind w:right="393"/>
              <w:rPr>
                <w:rFonts w:asciiTheme="minorHAnsi" w:hAnsiTheme="minorHAnsi" w:cstheme="minorHAnsi"/>
                <w:sz w:val="17"/>
              </w:rPr>
            </w:pPr>
          </w:p>
        </w:tc>
      </w:tr>
      <w:tr w14:paraId="3EA5990B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0" w:hRule="atLeast"/>
        </w:trPr>
        <w:tc>
          <w:tcPr>
            <w:tcW w:w="624" w:type="dxa"/>
            <w:tcBorders>
              <w:top w:val="nil"/>
              <w:left w:val="single" w:color="BCBEC0" w:sz="6" w:space="0"/>
              <w:bottom w:val="nil"/>
              <w:right w:val="single" w:color="BCBEC0" w:sz="6" w:space="0"/>
            </w:tcBorders>
            <w:shd w:val="clear" w:color="auto" w:fill="auto"/>
            <w:textDirection w:val="btLr"/>
          </w:tcPr>
          <w:p w14:paraId="3EA598F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color="BCBEC0" w:sz="6" w:space="0"/>
              <w:right w:val="single" w:color="BCBEC0" w:sz="6" w:space="0"/>
            </w:tcBorders>
            <w:shd w:val="clear" w:color="auto" w:fill="auto"/>
          </w:tcPr>
          <w:p w14:paraId="3EA598F8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12. Bakterie</w:t>
            </w:r>
          </w:p>
        </w:tc>
        <w:tc>
          <w:tcPr>
            <w:tcW w:w="2268" w:type="dxa"/>
            <w:tcBorders>
              <w:left w:val="single" w:color="BCBEC0" w:sz="6" w:space="0"/>
            </w:tcBorders>
            <w:shd w:val="clear" w:color="auto" w:fill="auto"/>
          </w:tcPr>
          <w:p w14:paraId="3EA598F9">
            <w:pPr>
              <w:numPr>
                <w:ilvl w:val="0"/>
                <w:numId w:val="21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wskazuje  miejsca występowania  bakterii</w:t>
            </w:r>
          </w:p>
          <w:p w14:paraId="3EA598FA">
            <w:pPr>
              <w:numPr>
                <w:ilvl w:val="0"/>
                <w:numId w:val="21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wymienia czynności życiowe</w:t>
            </w:r>
          </w:p>
          <w:p w14:paraId="3EA598FB">
            <w:pPr>
              <w:tabs>
                <w:tab w:val="left" w:pos="227"/>
              </w:tabs>
              <w:spacing w:before="65" w:line="235" w:lineRule="auto"/>
              <w:ind w:left="226" w:right="92"/>
              <w:rPr>
                <w:rFonts w:asciiTheme="minorHAnsi" w:hAnsiTheme="minorHAnsi" w:cstheme="minorHAnsi"/>
                <w:color w:val="FF000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FC">
            <w:pPr>
              <w:numPr>
                <w:ilvl w:val="0"/>
                <w:numId w:val="22"/>
              </w:numPr>
              <w:tabs>
                <w:tab w:val="left" w:pos="227"/>
              </w:tabs>
              <w:spacing w:before="2" w:line="235" w:lineRule="auto"/>
              <w:ind w:right="524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opisuje cechy budowy  bakterii</w:t>
            </w:r>
          </w:p>
          <w:p w14:paraId="3EA598FD">
            <w:pPr>
              <w:numPr>
                <w:ilvl w:val="0"/>
                <w:numId w:val="22"/>
              </w:numPr>
              <w:tabs>
                <w:tab w:val="left" w:pos="227"/>
              </w:tabs>
              <w:spacing w:before="2" w:line="235" w:lineRule="auto"/>
              <w:ind w:right="239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wymienia przykłady bakterii</w:t>
            </w:r>
          </w:p>
          <w:p w14:paraId="3EA598FE">
            <w:pPr>
              <w:tabs>
                <w:tab w:val="left" w:pos="227"/>
              </w:tabs>
              <w:spacing w:before="2" w:line="235" w:lineRule="auto"/>
              <w:ind w:left="221" w:right="524"/>
              <w:rPr>
                <w:rFonts w:asciiTheme="minorHAnsi" w:hAnsiTheme="minorHAnsi" w:cstheme="minorHAnsi"/>
                <w:color w:val="FF000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FF">
            <w:pPr>
              <w:numPr>
                <w:ilvl w:val="0"/>
                <w:numId w:val="22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omawia wybrane czynności życiowe bakterii</w:t>
            </w:r>
          </w:p>
          <w:p w14:paraId="3EA59900">
            <w:pPr>
              <w:numPr>
                <w:ilvl w:val="0"/>
                <w:numId w:val="24"/>
              </w:numPr>
              <w:tabs>
                <w:tab w:val="left" w:pos="227"/>
              </w:tabs>
              <w:ind w:right="709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wyjaśnia znaczenie  bakterii w  przyrodzie i dla człowieka</w:t>
            </w:r>
          </w:p>
          <w:p w14:paraId="3EA59901">
            <w:pPr>
              <w:tabs>
                <w:tab w:val="left" w:pos="226"/>
                <w:tab w:val="left" w:pos="1598"/>
              </w:tabs>
              <w:spacing w:before="65" w:line="235" w:lineRule="auto"/>
              <w:ind w:left="221" w:right="10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14:paraId="3EA59902">
            <w:pPr>
              <w:numPr>
                <w:ilvl w:val="0"/>
                <w:numId w:val="23"/>
              </w:numPr>
              <w:tabs>
                <w:tab w:val="left" w:pos="226"/>
              </w:tabs>
              <w:spacing w:before="65" w:line="235" w:lineRule="auto"/>
              <w:ind w:right="24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omawia wpływ bakterii na organizm człowieka</w:t>
            </w:r>
          </w:p>
          <w:p w14:paraId="3EA59903">
            <w:pPr>
              <w:numPr>
                <w:ilvl w:val="0"/>
                <w:numId w:val="23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wskazuje drogi wnikania bakterii do organizmu</w:t>
            </w:r>
          </w:p>
          <w:p w14:paraId="3EA59904">
            <w:pPr>
              <w:numPr>
                <w:ilvl w:val="0"/>
                <w:numId w:val="23"/>
              </w:numPr>
              <w:tabs>
                <w:tab w:val="left" w:pos="226"/>
              </w:tabs>
              <w:spacing w:before="1" w:line="235" w:lineRule="auto"/>
              <w:ind w:right="214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prezentuje wszystkie czynności życiowe bakterii</w:t>
            </w:r>
          </w:p>
          <w:p w14:paraId="3EA59905">
            <w:pPr>
              <w:numPr>
                <w:ilvl w:val="0"/>
                <w:numId w:val="23"/>
              </w:numPr>
              <w:tabs>
                <w:tab w:val="left" w:pos="226"/>
              </w:tabs>
              <w:spacing w:before="65" w:line="235" w:lineRule="auto"/>
              <w:ind w:right="241"/>
              <w:rPr>
                <w:rFonts w:asciiTheme="minorHAnsi" w:hAnsiTheme="minorHAnsi" w:cstheme="minorHAnsi"/>
                <w:color w:val="FF0000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ocenia znaczenie  bakterii</w:t>
            </w:r>
            <w:r>
              <w:rPr>
                <w:rFonts w:asciiTheme="minorHAnsi" w:hAnsiTheme="minorHAnsi" w:cstheme="minorHAnsi"/>
                <w:sz w:val="17"/>
              </w:rPr>
              <w:br w:type="textWrapping"/>
            </w:r>
            <w:r>
              <w:rPr>
                <w:rFonts w:asciiTheme="minorHAnsi" w:hAnsiTheme="minorHAnsi" w:cstheme="minorHAnsi"/>
                <w:sz w:val="17"/>
              </w:rPr>
              <w:t>w przyrodzie i dla człowieka</w:t>
            </w:r>
          </w:p>
        </w:tc>
        <w:tc>
          <w:tcPr>
            <w:tcW w:w="2268" w:type="dxa"/>
            <w:shd w:val="clear" w:color="auto" w:fill="auto"/>
          </w:tcPr>
          <w:p w14:paraId="3EA59906">
            <w:pPr>
              <w:numPr>
                <w:ilvl w:val="0"/>
                <w:numId w:val="23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omawia choroby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 w:type="textWrapping"/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bakteryjne,</w:t>
            </w:r>
          </w:p>
          <w:p w14:paraId="3EA59907">
            <w:pPr>
              <w:numPr>
                <w:ilvl w:val="0"/>
                <w:numId w:val="23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wskazuje drogi ich przenoszenia </w:t>
            </w:r>
          </w:p>
          <w:p w14:paraId="3EA59908">
            <w:pPr>
              <w:numPr>
                <w:ilvl w:val="0"/>
                <w:numId w:val="23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przedstawia zasady zapobiegania tym chorobom</w:t>
            </w:r>
          </w:p>
          <w:p w14:paraId="3EA59909">
            <w:pPr>
              <w:numPr>
                <w:ilvl w:val="0"/>
                <w:numId w:val="23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ocenia znaczenie  bakterii</w:t>
            </w:r>
            <w:r>
              <w:rPr>
                <w:rFonts w:asciiTheme="minorHAnsi" w:hAnsiTheme="minorHAnsi" w:cstheme="minorHAnsi"/>
                <w:sz w:val="17"/>
              </w:rPr>
              <w:br w:type="textWrapping"/>
            </w:r>
            <w:r>
              <w:rPr>
                <w:rFonts w:asciiTheme="minorHAnsi" w:hAnsiTheme="minorHAnsi" w:cstheme="minorHAnsi"/>
                <w:sz w:val="17"/>
              </w:rPr>
              <w:t>w przyrodzie i dla człowieka</w:t>
            </w:r>
          </w:p>
          <w:p w14:paraId="3EA5990A">
            <w:pPr>
              <w:tabs>
                <w:tab w:val="left" w:pos="226"/>
                <w:tab w:val="left" w:pos="2168"/>
              </w:tabs>
              <w:spacing w:before="65" w:line="235" w:lineRule="auto"/>
              <w:ind w:left="220" w:right="100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</w:tr>
    </w:tbl>
    <w:p w14:paraId="3EA5990C">
      <w:pPr>
        <w:spacing w:line="235" w:lineRule="auto"/>
        <w:rPr>
          <w:rFonts w:asciiTheme="minorHAnsi" w:hAnsiTheme="minorHAnsi" w:cstheme="minorHAnsi"/>
          <w:sz w:val="17"/>
        </w:rPr>
        <w:sectPr>
          <w:pgSz w:w="15600" w:h="11630" w:orient="landscape"/>
          <w:pgMar w:top="720" w:right="720" w:bottom="720" w:left="720" w:header="708" w:footer="708" w:gutter="0"/>
          <w:cols w:space="708" w:num="1"/>
          <w:docGrid w:linePitch="299" w:charSpace="0"/>
        </w:sectPr>
      </w:pPr>
    </w:p>
    <w:tbl>
      <w:tblPr>
        <w:tblStyle w:val="7"/>
        <w:tblW w:w="13745" w:type="dxa"/>
        <w:jc w:val="center"/>
        <w:tblBorders>
          <w:top w:val="single" w:color="BCBEC0" w:sz="4" w:space="0"/>
          <w:left w:val="single" w:color="BCBEC0" w:sz="4" w:space="0"/>
          <w:bottom w:val="single" w:color="BCBEC0" w:sz="4" w:space="0"/>
          <w:right w:val="single" w:color="BCBEC0" w:sz="4" w:space="0"/>
          <w:insideH w:val="single" w:color="BCBEC0" w:sz="6" w:space="0"/>
          <w:insideV w:val="single" w:color="BCBEC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14:paraId="3EA59910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6" w:space="0"/>
            <w:insideV w:val="single" w:color="BCBEC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624" w:type="dxa"/>
            <w:vMerge w:val="restart"/>
            <w:shd w:val="clear" w:color="auto" w:fill="auto"/>
            <w:vAlign w:val="center"/>
          </w:tcPr>
          <w:p w14:paraId="3EA5990D">
            <w:pPr>
              <w:pStyle w:val="9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Dział</w:t>
            </w:r>
          </w:p>
        </w:tc>
        <w:tc>
          <w:tcPr>
            <w:tcW w:w="1781" w:type="dxa"/>
            <w:vMerge w:val="restart"/>
            <w:shd w:val="clear" w:color="auto" w:fill="auto"/>
            <w:vAlign w:val="center"/>
          </w:tcPr>
          <w:p w14:paraId="3EA5990E">
            <w:pPr>
              <w:pStyle w:val="9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3EA5990F">
            <w:pPr>
              <w:pStyle w:val="9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14:paraId="3EA59918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6" w:space="0"/>
            <w:insideV w:val="single" w:color="BCBEC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  <w:jc w:val="center"/>
        </w:trPr>
        <w:tc>
          <w:tcPr>
            <w:tcW w:w="624" w:type="dxa"/>
            <w:vMerge w:val="continue"/>
            <w:shd w:val="clear" w:color="auto" w:fill="auto"/>
          </w:tcPr>
          <w:p w14:paraId="3EA59911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 w:val="continue"/>
            <w:shd w:val="clear" w:color="auto" w:fill="auto"/>
          </w:tcPr>
          <w:p w14:paraId="3EA5991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shd w:val="clear" w:color="auto" w:fill="auto"/>
          </w:tcPr>
          <w:p w14:paraId="3EA59913">
            <w:pPr>
              <w:pStyle w:val="9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shd w:val="clear" w:color="auto" w:fill="auto"/>
          </w:tcPr>
          <w:p w14:paraId="3EA59914">
            <w:pPr>
              <w:pStyle w:val="9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shd w:val="clear" w:color="auto" w:fill="auto"/>
          </w:tcPr>
          <w:p w14:paraId="3EA59915">
            <w:pPr>
              <w:pStyle w:val="9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shd w:val="clear" w:color="auto" w:fill="auto"/>
          </w:tcPr>
          <w:p w14:paraId="3EA59916">
            <w:pPr>
              <w:pStyle w:val="9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shd w:val="clear" w:color="auto" w:fill="auto"/>
          </w:tcPr>
          <w:p w14:paraId="3EA59917">
            <w:pPr>
              <w:pStyle w:val="9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14:paraId="3EA59931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6" w:space="0"/>
            <w:insideV w:val="single" w:color="BCBEC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9" w:hRule="atLeast"/>
          <w:jc w:val="center"/>
        </w:trPr>
        <w:tc>
          <w:tcPr>
            <w:tcW w:w="624" w:type="dxa"/>
            <w:shd w:val="clear" w:color="auto" w:fill="auto"/>
            <w:textDirection w:val="btLr"/>
            <w:vAlign w:val="center"/>
          </w:tcPr>
          <w:p w14:paraId="3EA59919">
            <w:pPr>
              <w:pStyle w:val="9"/>
              <w:spacing w:before="9"/>
              <w:ind w:left="0" w:firstLine="0"/>
              <w:jc w:val="center"/>
              <w:rPr>
                <w:rFonts w:asciiTheme="minorHAnsi" w:hAnsiTheme="minorHAnsi" w:cstheme="minorHAnsi"/>
                <w:b/>
                <w:sz w:val="15"/>
              </w:rPr>
            </w:pPr>
            <w:r>
              <w:rPr>
                <w:rFonts w:asciiTheme="minorHAnsi" w:hAnsiTheme="minorHAnsi" w:cstheme="minorHAnsi"/>
                <w:b/>
                <w:sz w:val="17"/>
              </w:rPr>
              <w:t>III. Wirusy, bakterie i grzyby</w:t>
            </w:r>
          </w:p>
        </w:tc>
        <w:tc>
          <w:tcPr>
            <w:tcW w:w="1781" w:type="dxa"/>
            <w:shd w:val="clear" w:color="auto" w:fill="auto"/>
          </w:tcPr>
          <w:p w14:paraId="3EA5991A">
            <w:pPr>
              <w:spacing w:before="67" w:line="206" w:lineRule="exact"/>
              <w:ind w:left="56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13. Budowa</w:t>
            </w:r>
          </w:p>
          <w:p w14:paraId="3EA5991B">
            <w:pPr>
              <w:spacing w:before="1" w:line="235" w:lineRule="auto"/>
              <w:ind w:left="314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i różnorodność grzybów. Porosty</w:t>
            </w:r>
          </w:p>
          <w:p w14:paraId="3EA5991C">
            <w:pPr>
              <w:pStyle w:val="9"/>
              <w:spacing w:before="61" w:line="235" w:lineRule="auto"/>
              <w:ind w:right="193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1D">
            <w:pPr>
              <w:numPr>
                <w:ilvl w:val="0"/>
                <w:numId w:val="25"/>
              </w:numPr>
              <w:tabs>
                <w:tab w:val="left" w:pos="227"/>
              </w:tabs>
              <w:spacing w:before="70" w:line="235" w:lineRule="auto"/>
              <w:ind w:right="187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wymienia środowiska życia grzybów i porostów</w:t>
            </w:r>
          </w:p>
          <w:p w14:paraId="3EA5991E">
            <w:pPr>
              <w:numPr>
                <w:ilvl w:val="0"/>
                <w:numId w:val="25"/>
              </w:numPr>
              <w:tabs>
                <w:tab w:val="left" w:pos="227"/>
              </w:tabs>
              <w:spacing w:before="2" w:line="235" w:lineRule="auto"/>
              <w:ind w:right="23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podaje przykłady grzybów i porostów</w:t>
            </w:r>
          </w:p>
          <w:p w14:paraId="3EA5991F">
            <w:pPr>
              <w:numPr>
                <w:ilvl w:val="0"/>
                <w:numId w:val="25"/>
              </w:numPr>
              <w:tabs>
                <w:tab w:val="left" w:pos="227"/>
              </w:tabs>
              <w:spacing w:before="1" w:line="235" w:lineRule="auto"/>
              <w:ind w:right="313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na podstawie okazu naturalnego lub ilustracji opisuje budowę grzybów</w:t>
            </w:r>
          </w:p>
          <w:p w14:paraId="3EA59920">
            <w:pPr>
              <w:numPr>
                <w:ilvl w:val="0"/>
                <w:numId w:val="26"/>
              </w:numPr>
              <w:tabs>
                <w:tab w:val="left" w:pos="227"/>
              </w:tabs>
              <w:spacing w:before="1" w:line="237" w:lineRule="auto"/>
              <w:ind w:right="131"/>
              <w:rPr>
                <w:rFonts w:asciiTheme="minorHAnsi" w:hAnsiTheme="minorHAnsi" w:cstheme="minorHAnsi"/>
                <w:i/>
                <w:sz w:val="17"/>
              </w:rPr>
            </w:pPr>
            <w:r>
              <w:rPr>
                <w:rFonts w:asciiTheme="minorHAnsi" w:hAnsiTheme="minorHAnsi" w:cstheme="minorHAnsi"/>
                <w:i/>
                <w:color w:val="231F20"/>
                <w:sz w:val="17"/>
              </w:rPr>
              <w:t>wymienia sposoby rozmnażania się grzybów</w:t>
            </w:r>
          </w:p>
          <w:p w14:paraId="3EA59921">
            <w:pPr>
              <w:numPr>
                <w:ilvl w:val="0"/>
                <w:numId w:val="27"/>
              </w:numPr>
              <w:tabs>
                <w:tab w:val="left" w:pos="227"/>
              </w:tabs>
              <w:spacing w:line="235" w:lineRule="auto"/>
              <w:ind w:right="23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porosty wśród innych organizmów</w:t>
            </w:r>
          </w:p>
        </w:tc>
        <w:tc>
          <w:tcPr>
            <w:tcW w:w="2268" w:type="dxa"/>
            <w:shd w:val="clear" w:color="auto" w:fill="auto"/>
          </w:tcPr>
          <w:p w14:paraId="3EA59922">
            <w:pPr>
              <w:numPr>
                <w:ilvl w:val="0"/>
                <w:numId w:val="28"/>
              </w:numPr>
              <w:tabs>
                <w:tab w:val="left" w:pos="227"/>
              </w:tabs>
              <w:spacing w:before="70" w:line="235" w:lineRule="auto"/>
              <w:ind w:right="77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wymienia cechy pozwalające zaklasyfikować organizmdo grzybów</w:t>
            </w:r>
          </w:p>
          <w:p w14:paraId="3EA59923">
            <w:pPr>
              <w:numPr>
                <w:ilvl w:val="0"/>
                <w:numId w:val="28"/>
              </w:numPr>
              <w:tabs>
                <w:tab w:val="left" w:pos="227"/>
              </w:tabs>
              <w:spacing w:before="2" w:line="235" w:lineRule="auto"/>
              <w:ind w:right="138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omawia wskazaną czynność życiową grzybów</w:t>
            </w:r>
          </w:p>
          <w:p w14:paraId="3EA59924">
            <w:pPr>
              <w:numPr>
                <w:ilvl w:val="0"/>
                <w:numId w:val="28"/>
              </w:numPr>
              <w:tabs>
                <w:tab w:val="left" w:pos="227"/>
              </w:tabs>
              <w:spacing w:before="1" w:line="235" w:lineRule="auto"/>
              <w:ind w:right="17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podaje przykłady znaczenia grzybów w przyrodzie i dla człowieka</w:t>
            </w:r>
          </w:p>
          <w:p w14:paraId="3EA59925">
            <w:pPr>
              <w:pStyle w:val="9"/>
              <w:spacing w:line="235" w:lineRule="auto"/>
              <w:ind w:right="27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26">
            <w:pPr>
              <w:numPr>
                <w:ilvl w:val="0"/>
                <w:numId w:val="29"/>
              </w:numPr>
              <w:tabs>
                <w:tab w:val="left" w:pos="227"/>
              </w:tabs>
              <w:spacing w:before="70" w:line="235" w:lineRule="auto"/>
              <w:ind w:right="54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wykazuje znaczenie grzybów w przyrodzie i dla człowieka</w:t>
            </w:r>
          </w:p>
          <w:p w14:paraId="3EA59927">
            <w:pPr>
              <w:numPr>
                <w:ilvl w:val="0"/>
                <w:numId w:val="29"/>
              </w:numPr>
              <w:tabs>
                <w:tab w:val="left" w:pos="227"/>
              </w:tabs>
              <w:spacing w:before="2" w:line="235" w:lineRule="auto"/>
              <w:ind w:right="273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analizuje różnorodność budowy grzybów</w:t>
            </w:r>
          </w:p>
          <w:p w14:paraId="3EA59928">
            <w:pPr>
              <w:numPr>
                <w:ilvl w:val="0"/>
                <w:numId w:val="29"/>
              </w:numPr>
              <w:tabs>
                <w:tab w:val="left" w:pos="227"/>
              </w:tabs>
              <w:spacing w:before="1" w:line="235" w:lineRule="auto"/>
              <w:ind w:right="54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wyjaśnia sposoby oddychania i odżywiania się grzybów</w:t>
            </w:r>
          </w:p>
          <w:p w14:paraId="3EA59929">
            <w:pPr>
              <w:numPr>
                <w:ilvl w:val="0"/>
                <w:numId w:val="29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wykazuje, że porosty są zbudowane z grzybni i glonu</w:t>
            </w:r>
          </w:p>
        </w:tc>
        <w:tc>
          <w:tcPr>
            <w:tcW w:w="2268" w:type="dxa"/>
            <w:shd w:val="clear" w:color="auto" w:fill="auto"/>
          </w:tcPr>
          <w:p w14:paraId="3EA5992A">
            <w:pPr>
              <w:numPr>
                <w:ilvl w:val="0"/>
                <w:numId w:val="30"/>
              </w:numPr>
              <w:tabs>
                <w:tab w:val="left" w:pos="227"/>
              </w:tabs>
              <w:spacing w:before="70" w:line="235" w:lineRule="auto"/>
              <w:ind w:right="216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określa znaczenie poszczególnych komponentów w budowie plechy porostu</w:t>
            </w:r>
          </w:p>
          <w:p w14:paraId="3EA5992B">
            <w:pPr>
              <w:numPr>
                <w:ilvl w:val="0"/>
                <w:numId w:val="30"/>
              </w:numPr>
              <w:tabs>
                <w:tab w:val="left" w:pos="227"/>
              </w:tabs>
              <w:spacing w:before="3" w:line="235" w:lineRule="auto"/>
              <w:ind w:right="344"/>
              <w:jc w:val="both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różne formy morfologiczne porostów i podaje ich nazwy</w:t>
            </w:r>
          </w:p>
          <w:p w14:paraId="3EA5992C">
            <w:pPr>
              <w:numPr>
                <w:ilvl w:val="0"/>
                <w:numId w:val="30"/>
              </w:numPr>
              <w:tabs>
                <w:tab w:val="left" w:pos="227"/>
              </w:tabs>
              <w:spacing w:before="2" w:line="235" w:lineRule="auto"/>
              <w:ind w:right="88"/>
              <w:rPr>
                <w:rFonts w:asciiTheme="minorHAnsi" w:hAnsiTheme="minorHAnsi" w:cstheme="minorHAnsi"/>
                <w:i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opisuje czynności życiowe grzybów – odżywianie, oddychanie i </w:t>
            </w:r>
            <w:r>
              <w:rPr>
                <w:rFonts w:asciiTheme="minorHAnsi" w:hAnsiTheme="minorHAnsi" w:cstheme="minorHAnsi"/>
                <w:i/>
                <w:color w:val="231F20"/>
                <w:sz w:val="17"/>
              </w:rPr>
              <w:t>rozmnażanie się</w:t>
            </w:r>
          </w:p>
          <w:p w14:paraId="3EA5992D">
            <w:pPr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  <w:shd w:val="clear" w:color="auto" w:fill="auto"/>
          </w:tcPr>
          <w:p w14:paraId="3EA5992E">
            <w:pPr>
              <w:numPr>
                <w:ilvl w:val="0"/>
                <w:numId w:val="31"/>
              </w:numPr>
              <w:tabs>
                <w:tab w:val="left" w:pos="227"/>
              </w:tabs>
              <w:spacing w:before="70" w:line="235" w:lineRule="auto"/>
              <w:ind w:right="201"/>
              <w:rPr>
                <w:rFonts w:asciiTheme="minorHAnsi" w:hAnsiTheme="minorHAnsi" w:cstheme="minorHAnsi"/>
                <w:spacing w:val="2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analizuje znaczenie grzybów w przyrodzie </w:t>
            </w:r>
            <w:r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br w:type="textWrapping"/>
            </w:r>
            <w:r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i dla człowieka</w:t>
            </w:r>
          </w:p>
          <w:p w14:paraId="3EA5992F">
            <w:pPr>
              <w:numPr>
                <w:ilvl w:val="0"/>
                <w:numId w:val="31"/>
              </w:numPr>
              <w:tabs>
                <w:tab w:val="left" w:pos="227"/>
              </w:tabs>
              <w:spacing w:before="1" w:line="235" w:lineRule="auto"/>
              <w:ind w:left="226" w:right="201"/>
              <w:rPr>
                <w:rFonts w:asciiTheme="minorHAnsi" w:hAnsiTheme="minorHAnsi" w:cstheme="minorHAnsi"/>
                <w:spacing w:val="2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proponuje sposób </w:t>
            </w:r>
            <w:r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br w:type="textWrapping"/>
            </w:r>
            <w:r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badania czystości powietrza na podstawie informacji o wrażliwości porostów </w:t>
            </w:r>
            <w:r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br w:type="textWrapping"/>
            </w:r>
            <w:r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na zanieczyszczenia</w:t>
            </w:r>
          </w:p>
          <w:p w14:paraId="3EA59930">
            <w:pPr>
              <w:numPr>
                <w:ilvl w:val="0"/>
                <w:numId w:val="31"/>
              </w:numPr>
              <w:tabs>
                <w:tab w:val="left" w:pos="227"/>
              </w:tabs>
              <w:spacing w:before="2" w:line="235" w:lineRule="auto"/>
              <w:ind w:right="20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wyjaśnia, dlaczego porosty określa się mianem organizmów pionierskich</w:t>
            </w:r>
          </w:p>
        </w:tc>
      </w:tr>
      <w:tr w14:paraId="3EA59941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6" w:space="0"/>
            <w:insideV w:val="single" w:color="BCBEC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0" w:hRule="atLeast"/>
          <w:jc w:val="center"/>
        </w:trPr>
        <w:tc>
          <w:tcPr>
            <w:tcW w:w="624" w:type="dxa"/>
            <w:shd w:val="clear" w:color="auto" w:fill="auto"/>
            <w:textDirection w:val="btLr"/>
            <w:vAlign w:val="center"/>
          </w:tcPr>
          <w:p w14:paraId="3EA59932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3EA59933">
            <w:pPr>
              <w:spacing w:before="65" w:line="235" w:lineRule="auto"/>
              <w:ind w:left="313" w:right="198" w:hanging="258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15. Korzeń – organ podziemny rośliny</w:t>
            </w:r>
          </w:p>
          <w:p w14:paraId="3EA59934">
            <w:pPr>
              <w:spacing w:before="62"/>
              <w:ind w:left="5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35">
            <w:pPr>
              <w:numPr>
                <w:ilvl w:val="0"/>
                <w:numId w:val="32"/>
              </w:numPr>
              <w:tabs>
                <w:tab w:val="left" w:pos="227"/>
              </w:tabs>
              <w:spacing w:before="65" w:line="235" w:lineRule="auto"/>
              <w:ind w:right="458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wymienia podstawowe funkcje korzenia</w:t>
            </w:r>
          </w:p>
          <w:p w14:paraId="3EA59936">
            <w:pPr>
              <w:numPr>
                <w:ilvl w:val="0"/>
                <w:numId w:val="32"/>
              </w:numPr>
              <w:tabs>
                <w:tab w:val="left" w:pos="227"/>
              </w:tabs>
              <w:spacing w:line="237" w:lineRule="auto"/>
              <w:ind w:right="273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systemy korzeniowe</w:t>
            </w:r>
          </w:p>
          <w:p w14:paraId="3EA59937">
            <w:pPr>
              <w:tabs>
                <w:tab w:val="left" w:pos="227"/>
              </w:tabs>
              <w:spacing w:before="62" w:line="206" w:lineRule="exact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38">
            <w:pPr>
              <w:numPr>
                <w:ilvl w:val="0"/>
                <w:numId w:val="32"/>
              </w:numPr>
              <w:tabs>
                <w:tab w:val="left" w:pos="227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omawia budowę zewnętrzną korzenia </w:t>
            </w:r>
          </w:p>
          <w:p w14:paraId="3EA59939">
            <w:pPr>
              <w:numPr>
                <w:ilvl w:val="0"/>
                <w:numId w:val="32"/>
              </w:numPr>
              <w:tabs>
                <w:tab w:val="left" w:pos="227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wskazuje  poszczególne strefy</w:t>
            </w:r>
          </w:p>
        </w:tc>
        <w:tc>
          <w:tcPr>
            <w:tcW w:w="2268" w:type="dxa"/>
            <w:shd w:val="clear" w:color="auto" w:fill="auto"/>
          </w:tcPr>
          <w:p w14:paraId="3EA5993A">
            <w:pPr>
              <w:numPr>
                <w:ilvl w:val="0"/>
                <w:numId w:val="32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wykazuje związek korzenia</w:t>
            </w:r>
          </w:p>
          <w:p w14:paraId="3EA5993B">
            <w:pPr>
              <w:spacing w:before="2" w:line="235" w:lineRule="auto"/>
              <w:ind w:left="225" w:right="148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z adaptacją do środowiska zajmowanego przez roślinę</w:t>
            </w:r>
          </w:p>
          <w:p w14:paraId="3EA5993C">
            <w:pPr>
              <w:numPr>
                <w:ilvl w:val="0"/>
                <w:numId w:val="32"/>
              </w:numPr>
              <w:tabs>
                <w:tab w:val="left" w:pos="227"/>
              </w:tabs>
              <w:spacing w:line="235" w:lineRule="auto"/>
              <w:ind w:left="217" w:right="69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opisuje przyrost korzenia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 w:type="textWrapping"/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na długość</w:t>
            </w:r>
          </w:p>
        </w:tc>
        <w:tc>
          <w:tcPr>
            <w:tcW w:w="2268" w:type="dxa"/>
            <w:shd w:val="clear" w:color="auto" w:fill="auto"/>
          </w:tcPr>
          <w:p w14:paraId="3EA5993D">
            <w:pPr>
              <w:numPr>
                <w:ilvl w:val="0"/>
                <w:numId w:val="32"/>
              </w:numPr>
              <w:tabs>
                <w:tab w:val="left" w:pos="226"/>
              </w:tabs>
              <w:spacing w:line="235" w:lineRule="auto"/>
              <w:ind w:left="225" w:right="188"/>
              <w:rPr>
                <w:rFonts w:asciiTheme="minorHAnsi" w:hAnsiTheme="minorHAnsi" w:cstheme="minorHAnsi"/>
                <w:color w:val="231F20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wykazuje przystosowania korzenia do  pobierania wody przez roślin</w:t>
            </w:r>
          </w:p>
          <w:p w14:paraId="3EA5993E">
            <w:pPr>
              <w:numPr>
                <w:ilvl w:val="0"/>
                <w:numId w:val="32"/>
              </w:numPr>
              <w:tabs>
                <w:tab w:val="left" w:pos="226"/>
              </w:tabs>
              <w:spacing w:line="235" w:lineRule="auto"/>
              <w:ind w:left="225" w:right="188"/>
              <w:rPr>
                <w:rFonts w:asciiTheme="minorHAnsi" w:hAnsiTheme="minorHAnsi" w:cstheme="minorHAnsi"/>
                <w:color w:val="231F20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omawia teoretycznie doświadczenie świadczące o przewodzeniu wody z korzenia w górę rośliny</w:t>
            </w:r>
          </w:p>
          <w:p w14:paraId="3EA5993F">
            <w:pPr>
              <w:tabs>
                <w:tab w:val="left" w:pos="227"/>
              </w:tabs>
              <w:spacing w:line="206" w:lineRule="exact"/>
              <w:ind w:left="221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40">
            <w:pPr>
              <w:numPr>
                <w:ilvl w:val="0"/>
                <w:numId w:val="32"/>
              </w:numPr>
              <w:tabs>
                <w:tab w:val="left" w:pos="227"/>
              </w:tabs>
              <w:spacing w:before="65" w:line="235" w:lineRule="auto"/>
              <w:ind w:right="11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projektuje doświadczenie świadczące o przewodzeniu wody z korzenia w górę rośliny</w:t>
            </w:r>
          </w:p>
        </w:tc>
      </w:tr>
    </w:tbl>
    <w:p w14:paraId="3EA59942">
      <w:pPr>
        <w:spacing w:line="235" w:lineRule="auto"/>
        <w:rPr>
          <w:rFonts w:asciiTheme="minorHAnsi" w:hAnsiTheme="minorHAnsi" w:cstheme="minorHAnsi"/>
          <w:sz w:val="17"/>
        </w:rPr>
        <w:sectPr>
          <w:pgSz w:w="15600" w:h="11630" w:orient="landscape"/>
          <w:pgMar w:top="720" w:right="720" w:bottom="720" w:left="720" w:header="708" w:footer="708" w:gutter="0"/>
          <w:cols w:space="708" w:num="1"/>
          <w:docGrid w:linePitch="299" w:charSpace="0"/>
        </w:sectPr>
      </w:pPr>
    </w:p>
    <w:tbl>
      <w:tblPr>
        <w:tblStyle w:val="7"/>
        <w:tblW w:w="0" w:type="auto"/>
        <w:tblInd w:w="110" w:type="dxa"/>
        <w:tblBorders>
          <w:top w:val="single" w:color="BCBEC0" w:sz="4" w:space="0"/>
          <w:left w:val="single" w:color="BCBEC0" w:sz="4" w:space="0"/>
          <w:bottom w:val="single" w:color="BCBEC0" w:sz="4" w:space="0"/>
          <w:right w:val="single" w:color="BCBEC0" w:sz="4" w:space="0"/>
          <w:insideH w:val="single" w:color="BCBEC0" w:sz="4" w:space="0"/>
          <w:insideV w:val="single" w:color="BCBEC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14:paraId="3EA59946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24" w:type="dxa"/>
            <w:vMerge w:val="restart"/>
            <w:tcBorders>
              <w:bottom w:val="single" w:color="FDB515" w:sz="8" w:space="0"/>
            </w:tcBorders>
            <w:shd w:val="clear" w:color="auto" w:fill="auto"/>
            <w:vAlign w:val="center"/>
          </w:tcPr>
          <w:p w14:paraId="3EA59943">
            <w:pPr>
              <w:pStyle w:val="9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color="FDB515" w:sz="8" w:space="0"/>
            </w:tcBorders>
            <w:shd w:val="clear" w:color="auto" w:fill="auto"/>
            <w:vAlign w:val="center"/>
          </w:tcPr>
          <w:p w14:paraId="3EA59944">
            <w:pPr>
              <w:pStyle w:val="9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3EA59945">
            <w:pPr>
              <w:pStyle w:val="9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14:paraId="3EA5994E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624" w:type="dxa"/>
            <w:vMerge w:val="continue"/>
            <w:tcBorders>
              <w:top w:val="nil"/>
              <w:bottom w:val="single" w:color="FDB515" w:sz="8" w:space="0"/>
            </w:tcBorders>
            <w:shd w:val="clear" w:color="auto" w:fill="auto"/>
          </w:tcPr>
          <w:p w14:paraId="3EA59947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 w:val="continue"/>
            <w:tcBorders>
              <w:top w:val="nil"/>
              <w:bottom w:val="single" w:color="FDB515" w:sz="8" w:space="0"/>
            </w:tcBorders>
            <w:shd w:val="clear" w:color="auto" w:fill="auto"/>
          </w:tcPr>
          <w:p w14:paraId="3EA59948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3EA59949">
            <w:pPr>
              <w:pStyle w:val="9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3EA5994A">
            <w:pPr>
              <w:pStyle w:val="9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3EA5994B">
            <w:pPr>
              <w:pStyle w:val="9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3EA5994C">
            <w:pPr>
              <w:pStyle w:val="9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3EA5994D">
            <w:pPr>
              <w:pStyle w:val="9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14:paraId="3EA5995F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6" w:hRule="atLeast"/>
        </w:trPr>
        <w:tc>
          <w:tcPr>
            <w:tcW w:w="624" w:type="dxa"/>
            <w:vMerge w:val="restart"/>
            <w:tcBorders>
              <w:top w:val="single" w:color="FDB515" w:sz="8" w:space="0"/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  <w:vAlign w:val="center"/>
          </w:tcPr>
          <w:p w14:paraId="3EA5994F">
            <w:pPr>
              <w:pStyle w:val="9"/>
              <w:spacing w:before="1"/>
              <w:ind w:left="0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>
              <w:rPr>
                <w:rFonts w:asciiTheme="minorHAnsi" w:hAnsiTheme="minorHAnsi" w:cstheme="minorHAnsi"/>
                <w:b/>
                <w:sz w:val="17"/>
              </w:rPr>
              <w:t>IV. Tkanki i organy roślinne</w:t>
            </w:r>
          </w:p>
        </w:tc>
        <w:tc>
          <w:tcPr>
            <w:tcW w:w="1781" w:type="dxa"/>
            <w:tcBorders>
              <w:top w:val="single" w:color="FDB515" w:sz="8" w:space="0"/>
              <w:left w:val="single" w:color="BCBEC0" w:sz="6" w:space="0"/>
            </w:tcBorders>
            <w:shd w:val="clear" w:color="auto" w:fill="auto"/>
          </w:tcPr>
          <w:p w14:paraId="3EA59950">
            <w:pPr>
              <w:spacing w:before="62" w:line="206" w:lineRule="exact"/>
              <w:ind w:left="5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16. Pęd. Budowa</w:t>
            </w:r>
          </w:p>
          <w:p w14:paraId="3EA59951">
            <w:pPr>
              <w:spacing w:line="206" w:lineRule="exact"/>
              <w:ind w:left="313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i funkcje łodygi</w:t>
            </w:r>
          </w:p>
          <w:p w14:paraId="3EA59952">
            <w:pPr>
              <w:pStyle w:val="9"/>
              <w:spacing w:before="61" w:line="235" w:lineRule="auto"/>
              <w:ind w:left="306" w:right="441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3EA59953">
            <w:pPr>
              <w:numPr>
                <w:ilvl w:val="0"/>
                <w:numId w:val="33"/>
              </w:numPr>
              <w:tabs>
                <w:tab w:val="left" w:pos="226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wymienia nazwy elementów budowy zewnętrznej łodygi</w:t>
            </w:r>
          </w:p>
          <w:p w14:paraId="3EA59954">
            <w:pPr>
              <w:numPr>
                <w:ilvl w:val="0"/>
                <w:numId w:val="33"/>
              </w:numPr>
              <w:tabs>
                <w:tab w:val="left" w:pos="226"/>
              </w:tabs>
              <w:spacing w:line="206" w:lineRule="exact"/>
              <w:ind w:right="9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wymienia funkcje łodygi</w:t>
            </w:r>
          </w:p>
          <w:p w14:paraId="3EA59955">
            <w:pPr>
              <w:pStyle w:val="9"/>
              <w:tabs>
                <w:tab w:val="left" w:pos="222"/>
              </w:tabs>
              <w:spacing w:line="235" w:lineRule="auto"/>
              <w:ind w:left="51" w:right="125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3EA59956">
            <w:pPr>
              <w:numPr>
                <w:ilvl w:val="0"/>
                <w:numId w:val="33"/>
              </w:numPr>
              <w:tabs>
                <w:tab w:val="left" w:pos="226"/>
              </w:tabs>
              <w:spacing w:before="65" w:line="235" w:lineRule="auto"/>
              <w:ind w:right="383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wyjaśnia różnicę między pędem a łodygą</w:t>
            </w:r>
          </w:p>
          <w:p w14:paraId="3EA59957">
            <w:pPr>
              <w:numPr>
                <w:ilvl w:val="0"/>
                <w:numId w:val="33"/>
              </w:numPr>
              <w:tabs>
                <w:tab w:val="left" w:pos="226"/>
              </w:tabs>
              <w:spacing w:before="2" w:line="235" w:lineRule="auto"/>
              <w:ind w:right="96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wskazuje części pędu roślin zielnych</w:t>
            </w:r>
          </w:p>
          <w:p w14:paraId="3EA59958">
            <w:pPr>
              <w:pStyle w:val="9"/>
              <w:tabs>
                <w:tab w:val="left" w:pos="222"/>
              </w:tabs>
              <w:spacing w:line="235" w:lineRule="auto"/>
              <w:ind w:right="71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3EA59959">
            <w:pPr>
              <w:numPr>
                <w:ilvl w:val="0"/>
                <w:numId w:val="33"/>
              </w:numPr>
              <w:tabs>
                <w:tab w:val="left" w:pos="226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omawia funkcje poszczególnych elementów pędu</w:t>
            </w:r>
          </w:p>
          <w:p w14:paraId="3EA5995A">
            <w:pPr>
              <w:tabs>
                <w:tab w:val="left" w:pos="226"/>
              </w:tabs>
              <w:spacing w:before="3" w:line="235" w:lineRule="auto"/>
              <w:ind w:left="221" w:right="154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3EA5995B">
            <w:pPr>
              <w:numPr>
                <w:ilvl w:val="0"/>
                <w:numId w:val="34"/>
              </w:numPr>
              <w:tabs>
                <w:tab w:val="left" w:pos="226"/>
              </w:tabs>
              <w:spacing w:before="65" w:line="235" w:lineRule="auto"/>
              <w:ind w:right="90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na żywym okazie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 w:type="textWrapping"/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lub ilustracji wskazuje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 w:type="textWrapping"/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i omawia części łodygi</w:t>
            </w:r>
          </w:p>
          <w:p w14:paraId="3EA5995C">
            <w:pPr>
              <w:numPr>
                <w:ilvl w:val="0"/>
                <w:numId w:val="34"/>
              </w:numPr>
              <w:tabs>
                <w:tab w:val="left" w:pos="226"/>
              </w:tabs>
              <w:spacing w:before="65" w:line="235" w:lineRule="auto"/>
              <w:ind w:right="90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omawia budowę  zewnętrzną łodygi różnych form morfologicznych  (roślin zielnych, krzewów, drzew) </w:t>
            </w: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3EA5995D">
            <w:pPr>
              <w:numPr>
                <w:ilvl w:val="0"/>
                <w:numId w:val="33"/>
              </w:numPr>
              <w:tabs>
                <w:tab w:val="left" w:pos="226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na żywych  okazach 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 w:type="textWrapping"/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lub ilustracji wykazuje podobieństwa i różnice   przystosowania łodygi różnych form morfologicznych (roślin zielnych, krzewów, drzew) do pełnionych funkcji </w:t>
            </w:r>
          </w:p>
          <w:p w14:paraId="3EA5995E">
            <w:pPr>
              <w:rPr>
                <w:rFonts w:asciiTheme="minorHAnsi" w:hAnsiTheme="minorHAnsi" w:cstheme="minorHAnsi"/>
              </w:rPr>
            </w:pPr>
          </w:p>
        </w:tc>
      </w:tr>
      <w:tr w14:paraId="3EA5996D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624" w:type="dxa"/>
            <w:vMerge w:val="continue"/>
            <w:tcBorders>
              <w:left w:val="single" w:color="BCBEC0" w:sz="6" w:space="0"/>
              <w:bottom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3EA59960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color="BCBEC0" w:sz="6" w:space="0"/>
              <w:right w:val="single" w:color="BCBEC0" w:sz="6" w:space="0"/>
            </w:tcBorders>
            <w:shd w:val="clear" w:color="auto" w:fill="auto"/>
          </w:tcPr>
          <w:p w14:paraId="3EA59961">
            <w:pPr>
              <w:spacing w:before="65" w:line="235" w:lineRule="auto"/>
              <w:ind w:left="312" w:right="284" w:hanging="258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17. Liść – wytwórnia pokarmu</w:t>
            </w:r>
          </w:p>
          <w:p w14:paraId="3EA59962">
            <w:pPr>
              <w:pStyle w:val="9"/>
              <w:spacing w:before="61" w:line="235" w:lineRule="auto"/>
              <w:ind w:left="306" w:right="235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left w:val="single" w:color="BCBEC0" w:sz="6" w:space="0"/>
            </w:tcBorders>
            <w:shd w:val="clear" w:color="auto" w:fill="auto"/>
          </w:tcPr>
          <w:p w14:paraId="3EA59963">
            <w:pPr>
              <w:numPr>
                <w:ilvl w:val="0"/>
                <w:numId w:val="35"/>
              </w:numPr>
              <w:tabs>
                <w:tab w:val="left" w:pos="226"/>
              </w:tabs>
              <w:spacing w:before="2" w:line="235" w:lineRule="auto"/>
              <w:ind w:right="37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elementy budowy liścia</w:t>
            </w:r>
          </w:p>
          <w:p w14:paraId="3EA59964">
            <w:pPr>
              <w:tabs>
                <w:tab w:val="left" w:pos="226"/>
              </w:tabs>
              <w:spacing w:before="1" w:line="235" w:lineRule="auto"/>
              <w:ind w:left="218" w:right="85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65">
            <w:pPr>
              <w:numPr>
                <w:ilvl w:val="0"/>
                <w:numId w:val="35"/>
              </w:numPr>
              <w:tabs>
                <w:tab w:val="left" w:pos="226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wymienia funkcje liści</w:t>
            </w:r>
          </w:p>
          <w:p w14:paraId="3EA59966">
            <w:pPr>
              <w:spacing w:before="3" w:line="235" w:lineRule="auto"/>
              <w:ind w:left="225" w:right="30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67">
            <w:pPr>
              <w:numPr>
                <w:ilvl w:val="0"/>
                <w:numId w:val="36"/>
              </w:numPr>
              <w:tabs>
                <w:tab w:val="left" w:pos="225"/>
                <w:tab w:val="left" w:pos="1598"/>
              </w:tabs>
              <w:spacing w:before="65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liście pojedyncze i liście złożone</w:t>
            </w:r>
          </w:p>
        </w:tc>
        <w:tc>
          <w:tcPr>
            <w:tcW w:w="2268" w:type="dxa"/>
            <w:shd w:val="clear" w:color="auto" w:fill="auto"/>
          </w:tcPr>
          <w:p w14:paraId="3EA59968">
            <w:pPr>
              <w:numPr>
                <w:ilvl w:val="0"/>
                <w:numId w:val="35"/>
              </w:numPr>
              <w:tabs>
                <w:tab w:val="left" w:pos="226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wykazuje związek budowy z funkcjami  liści</w:t>
            </w:r>
          </w:p>
          <w:p w14:paraId="3EA59969">
            <w:pPr>
              <w:pStyle w:val="9"/>
              <w:spacing w:line="204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6A">
            <w:pPr>
              <w:numPr>
                <w:ilvl w:val="0"/>
                <w:numId w:val="35"/>
              </w:numPr>
              <w:tabs>
                <w:tab w:val="left" w:pos="225"/>
              </w:tabs>
              <w:spacing w:before="65" w:line="235" w:lineRule="auto"/>
              <w:ind w:left="0" w:right="50" w:firstLine="0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na materiale zielnikowym</w:t>
            </w:r>
          </w:p>
          <w:p w14:paraId="3EA5996B">
            <w:pPr>
              <w:tabs>
                <w:tab w:val="left" w:pos="225"/>
              </w:tabs>
              <w:spacing w:before="65" w:line="235" w:lineRule="auto"/>
              <w:ind w:right="50"/>
              <w:rPr>
                <w:rFonts w:asciiTheme="minorHAnsi" w:hAnsiTheme="minorHAnsi" w:cstheme="minorHAnsi"/>
                <w:color w:val="231F20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      lub  ilustracji wykazuje </w:t>
            </w:r>
          </w:p>
          <w:p w14:paraId="3EA5996C">
            <w:pPr>
              <w:tabs>
                <w:tab w:val="left" w:pos="225"/>
              </w:tabs>
              <w:spacing w:before="65" w:line="235" w:lineRule="auto"/>
              <w:ind w:right="50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     różnorodność  budowy liści </w:t>
            </w:r>
          </w:p>
        </w:tc>
      </w:tr>
      <w:tr w14:paraId="3EA5997F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3" w:hRule="atLeast"/>
        </w:trPr>
        <w:tc>
          <w:tcPr>
            <w:tcW w:w="624" w:type="dxa"/>
            <w:vMerge w:val="restart"/>
            <w:tcBorders>
              <w:top w:val="single" w:color="BCBEC0" w:sz="6" w:space="0"/>
              <w:left w:val="single" w:color="BCBEC0" w:sz="6" w:space="0"/>
              <w:bottom w:val="single" w:color="BCBEC0" w:sz="4" w:space="0"/>
              <w:right w:val="single" w:color="BCBEC0" w:sz="6" w:space="0"/>
            </w:tcBorders>
            <w:shd w:val="clear" w:color="auto" w:fill="auto"/>
            <w:textDirection w:val="btLr"/>
            <w:vAlign w:val="center"/>
          </w:tcPr>
          <w:p w14:paraId="3EA5996E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  <w:r>
              <w:rPr>
                <w:rFonts w:asciiTheme="minorHAnsi" w:hAnsiTheme="minorHAnsi" w:cstheme="minorHAnsi"/>
                <w:b/>
                <w:sz w:val="17"/>
              </w:rPr>
              <w:t>V. Różnorodność i jedność roślin</w:t>
            </w:r>
          </w:p>
        </w:tc>
        <w:tc>
          <w:tcPr>
            <w:tcW w:w="1781" w:type="dxa"/>
            <w:tcBorders>
              <w:left w:val="single" w:color="BCBEC0" w:sz="6" w:space="0"/>
              <w:bottom w:val="single" w:color="BCBEC0" w:sz="4" w:space="0"/>
              <w:right w:val="single" w:color="BCBEC0" w:sz="6" w:space="0"/>
            </w:tcBorders>
            <w:shd w:val="clear" w:color="auto" w:fill="auto"/>
          </w:tcPr>
          <w:p w14:paraId="3EA5996F">
            <w:pPr>
              <w:spacing w:before="67"/>
              <w:ind w:left="56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18. Mchy</w:t>
            </w:r>
          </w:p>
          <w:p w14:paraId="3EA59970">
            <w:pPr>
              <w:pStyle w:val="4"/>
              <w:rPr>
                <w:rFonts w:asciiTheme="minorHAnsi" w:hAnsiTheme="minorHAnsi" w:cstheme="minorHAnsi"/>
                <w:sz w:val="17"/>
              </w:rPr>
            </w:pPr>
          </w:p>
          <w:p w14:paraId="3EA59971">
            <w:pPr>
              <w:spacing w:before="65" w:line="235" w:lineRule="auto"/>
              <w:ind w:left="312" w:right="284" w:hanging="258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left w:val="single" w:color="BCBEC0" w:sz="6" w:space="0"/>
              <w:bottom w:val="single" w:color="BCBEC0" w:sz="4" w:space="0"/>
            </w:tcBorders>
            <w:shd w:val="clear" w:color="auto" w:fill="auto"/>
          </w:tcPr>
          <w:p w14:paraId="3EA59972">
            <w:pPr>
              <w:numPr>
                <w:ilvl w:val="0"/>
                <w:numId w:val="35"/>
              </w:num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 w:type="textWrapping"/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lub żywych okazów rozpoznaje mchy wśród innych roślin</w:t>
            </w:r>
          </w:p>
          <w:p w14:paraId="3EA59973">
            <w:pPr>
              <w:numPr>
                <w:ilvl w:val="0"/>
                <w:numId w:val="35"/>
              </w:numPr>
              <w:tabs>
                <w:tab w:val="left" w:pos="226"/>
              </w:tabs>
              <w:spacing w:before="3" w:line="235" w:lineRule="auto"/>
              <w:ind w:right="50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wymienia miejsca występowania mchów</w:t>
            </w:r>
          </w:p>
        </w:tc>
        <w:tc>
          <w:tcPr>
            <w:tcW w:w="2268" w:type="dxa"/>
            <w:tcBorders>
              <w:bottom w:val="single" w:color="BCBEC0" w:sz="4" w:space="0"/>
            </w:tcBorders>
            <w:shd w:val="clear" w:color="auto" w:fill="auto"/>
          </w:tcPr>
          <w:p w14:paraId="3EA59974">
            <w:pPr>
              <w:numPr>
                <w:ilvl w:val="0"/>
                <w:numId w:val="35"/>
              </w:numPr>
              <w:tabs>
                <w:tab w:val="left" w:pos="227"/>
                <w:tab w:val="left" w:pos="1595"/>
              </w:tabs>
              <w:spacing w:before="70" w:line="235" w:lineRule="auto"/>
              <w:ind w:right="23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wskazuje nazwy elementów budowy mchów</w:t>
            </w:r>
          </w:p>
          <w:p w14:paraId="3EA59975">
            <w:pPr>
              <w:numPr>
                <w:ilvl w:val="0"/>
                <w:numId w:val="35"/>
              </w:numPr>
              <w:tabs>
                <w:tab w:val="left" w:pos="227"/>
              </w:tabs>
              <w:spacing w:before="2" w:line="235" w:lineRule="auto"/>
              <w:ind w:right="177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wykazujące zdolność wchłaniania wody przez mchy</w:t>
            </w:r>
          </w:p>
          <w:p w14:paraId="3EA59976">
            <w:pPr>
              <w:tabs>
                <w:tab w:val="left" w:pos="225"/>
              </w:tabs>
              <w:spacing w:before="65" w:line="235" w:lineRule="auto"/>
              <w:ind w:right="29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color="BCBEC0" w:sz="4" w:space="0"/>
            </w:tcBorders>
            <w:shd w:val="clear" w:color="auto" w:fill="auto"/>
          </w:tcPr>
          <w:p w14:paraId="3EA59977">
            <w:pPr>
              <w:numPr>
                <w:ilvl w:val="0"/>
                <w:numId w:val="37"/>
              </w:num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 w:type="textWrapping"/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lub żywych okazów rozpoznaje elementy budowy mchów</w:t>
            </w:r>
          </w:p>
          <w:p w14:paraId="3EA59978">
            <w:pPr>
              <w:spacing w:line="205" w:lineRule="exact"/>
              <w:ind w:left="226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i wyjaśnia ich funkcje</w:t>
            </w:r>
          </w:p>
          <w:p w14:paraId="3EA59979">
            <w:pPr>
              <w:numPr>
                <w:ilvl w:val="0"/>
                <w:numId w:val="38"/>
              </w:numPr>
              <w:tabs>
                <w:tab w:val="left" w:pos="225"/>
              </w:tabs>
              <w:spacing w:before="1" w:line="235" w:lineRule="auto"/>
              <w:ind w:right="177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z niewielką pomocą nauczyciela przeprowadza doświadczenie wykazujące zdolność wchłaniania wody przez mchy</w:t>
            </w:r>
          </w:p>
        </w:tc>
        <w:tc>
          <w:tcPr>
            <w:tcW w:w="2268" w:type="dxa"/>
            <w:tcBorders>
              <w:bottom w:val="single" w:color="BCBEC0" w:sz="4" w:space="0"/>
            </w:tcBorders>
            <w:shd w:val="clear" w:color="auto" w:fill="auto"/>
          </w:tcPr>
          <w:p w14:paraId="3EA5997A">
            <w:pPr>
              <w:numPr>
                <w:ilvl w:val="0"/>
                <w:numId w:val="36"/>
              </w:numPr>
              <w:tabs>
                <w:tab w:val="left" w:pos="227"/>
              </w:tabs>
              <w:spacing w:before="70" w:line="235" w:lineRule="auto"/>
              <w:ind w:right="98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wyjaśnia, dlaczego mchy uważane są za najprostsze rośliny lądowe</w:t>
            </w:r>
          </w:p>
          <w:p w14:paraId="3EA5997B">
            <w:pPr>
              <w:numPr>
                <w:ilvl w:val="0"/>
                <w:numId w:val="36"/>
              </w:numPr>
              <w:tabs>
                <w:tab w:val="left" w:pos="225"/>
              </w:tabs>
              <w:spacing w:before="3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przeprowadza według opisu doświadczenie wykazujące zdolność wchłaniania wody przez mchy</w:t>
            </w:r>
          </w:p>
        </w:tc>
        <w:tc>
          <w:tcPr>
            <w:tcW w:w="2268" w:type="dxa"/>
            <w:tcBorders>
              <w:bottom w:val="single" w:color="BCBEC0" w:sz="4" w:space="0"/>
            </w:tcBorders>
            <w:shd w:val="clear" w:color="auto" w:fill="auto"/>
          </w:tcPr>
          <w:p w14:paraId="3EA5997C">
            <w:pPr>
              <w:numPr>
                <w:ilvl w:val="0"/>
                <w:numId w:val="36"/>
              </w:numPr>
              <w:tabs>
                <w:tab w:val="left" w:pos="227"/>
              </w:tabs>
              <w:spacing w:before="70" w:line="235" w:lineRule="auto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samodzielnie planuje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 w:type="textWrapping"/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i przeprowadza</w:t>
            </w:r>
          </w:p>
          <w:p w14:paraId="3EA5997D">
            <w:pPr>
              <w:spacing w:before="2" w:line="235" w:lineRule="auto"/>
              <w:ind w:left="226" w:right="177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doświadczenie wykazujące zdolność wchłaniania wody przez mchy</w:t>
            </w:r>
          </w:p>
          <w:p w14:paraId="3EA5997E">
            <w:pPr>
              <w:spacing w:before="1" w:line="235" w:lineRule="auto"/>
              <w:ind w:left="226" w:right="54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</w:tr>
      <w:tr w14:paraId="3EA59993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6" w:hRule="atLeast"/>
        </w:trPr>
        <w:tc>
          <w:tcPr>
            <w:tcW w:w="624" w:type="dxa"/>
            <w:vMerge w:val="continue"/>
            <w:tcBorders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3EA59980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color="BCBEC0" w:sz="6" w:space="0"/>
              <w:bottom w:val="single" w:color="BCBEC0" w:sz="6" w:space="0"/>
              <w:right w:val="single" w:color="BCBEC0" w:sz="6" w:space="0"/>
            </w:tcBorders>
            <w:shd w:val="clear" w:color="auto" w:fill="auto"/>
          </w:tcPr>
          <w:p w14:paraId="3EA59981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19. Paprociowe</w:t>
            </w:r>
          </w:p>
          <w:p w14:paraId="3EA59982">
            <w:pPr>
              <w:spacing w:before="67"/>
              <w:ind w:left="5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left w:val="single" w:color="BCBEC0" w:sz="6" w:space="0"/>
              <w:bottom w:val="single" w:color="BCBEC0" w:sz="6" w:space="0"/>
            </w:tcBorders>
            <w:shd w:val="clear" w:color="auto" w:fill="auto"/>
          </w:tcPr>
          <w:p w14:paraId="3EA59983">
            <w:pPr>
              <w:numPr>
                <w:ilvl w:val="0"/>
                <w:numId w:val="35"/>
              </w:numPr>
              <w:tabs>
                <w:tab w:val="left" w:pos="227"/>
              </w:tabs>
              <w:spacing w:before="2" w:line="235" w:lineRule="auto"/>
              <w:ind w:right="140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 w:type="textWrapping"/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lub żywych okazów rozpoznaje paprocie  wśród innych roślin</w:t>
            </w:r>
          </w:p>
          <w:p w14:paraId="3EA59984">
            <w:p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3EA59985">
            <w:pPr>
              <w:numPr>
                <w:ilvl w:val="0"/>
                <w:numId w:val="35"/>
              </w:numPr>
              <w:tabs>
                <w:tab w:val="left" w:pos="227"/>
              </w:tabs>
              <w:spacing w:before="65" w:line="235" w:lineRule="auto"/>
              <w:ind w:right="45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podaje nazwy organów paproci</w:t>
            </w:r>
          </w:p>
          <w:p w14:paraId="3EA59986">
            <w:pPr>
              <w:numPr>
                <w:ilvl w:val="0"/>
                <w:numId w:val="35"/>
              </w:numPr>
              <w:tabs>
                <w:tab w:val="left" w:pos="227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wymienia miejsca występowania paprociowych </w:t>
            </w:r>
          </w:p>
          <w:p w14:paraId="3EA59987">
            <w:pPr>
              <w:tabs>
                <w:tab w:val="left" w:pos="227"/>
              </w:tabs>
              <w:spacing w:before="65" w:line="235" w:lineRule="auto"/>
              <w:ind w:left="218" w:right="451"/>
              <w:rPr>
                <w:rFonts w:asciiTheme="minorHAnsi" w:hAnsiTheme="minorHAnsi" w:cstheme="minorHAnsi"/>
                <w:sz w:val="17"/>
              </w:rPr>
            </w:pPr>
          </w:p>
          <w:p w14:paraId="3EA59988">
            <w:pPr>
              <w:spacing w:before="1" w:line="235" w:lineRule="auto"/>
              <w:ind w:left="226" w:right="76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3EA59989">
            <w:pPr>
              <w:numPr>
                <w:ilvl w:val="0"/>
                <w:numId w:val="35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wyjaśnia rolę poszczególnych organów paproci </w:t>
            </w:r>
          </w:p>
          <w:p w14:paraId="3EA5998A">
            <w:pPr>
              <w:numPr>
                <w:ilvl w:val="0"/>
                <w:numId w:val="35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na ilustracji w podręczniku jedną paproć</w:t>
            </w:r>
          </w:p>
          <w:p w14:paraId="3EA5998B">
            <w:pPr>
              <w:tabs>
                <w:tab w:val="left" w:pos="227"/>
              </w:tabs>
              <w:spacing w:before="1" w:line="237" w:lineRule="auto"/>
              <w:ind w:left="218" w:right="100"/>
              <w:rPr>
                <w:rFonts w:asciiTheme="minorHAnsi" w:hAnsiTheme="minorHAnsi" w:cstheme="minorHAnsi"/>
                <w:i/>
                <w:sz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3EA5998C">
            <w:pPr>
              <w:numPr>
                <w:ilvl w:val="0"/>
                <w:numId w:val="35"/>
              </w:numPr>
              <w:tabs>
                <w:tab w:val="left" w:pos="226"/>
              </w:tabs>
              <w:spacing w:before="65" w:line="235" w:lineRule="auto"/>
              <w:ind w:right="208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wyjaśnia znaczenie paprociowych  w przyrodzie i dla człowieka</w:t>
            </w:r>
          </w:p>
          <w:p w14:paraId="3EA5998D">
            <w:pPr>
              <w:numPr>
                <w:ilvl w:val="0"/>
                <w:numId w:val="35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na ilustracji w podręczniku dwie paprocie</w:t>
            </w:r>
          </w:p>
          <w:p w14:paraId="3EA5998E">
            <w:pPr>
              <w:tabs>
                <w:tab w:val="left" w:pos="226"/>
              </w:tabs>
              <w:spacing w:before="65" w:line="235" w:lineRule="auto"/>
              <w:ind w:left="218" w:right="208"/>
              <w:rPr>
                <w:rFonts w:asciiTheme="minorHAnsi" w:hAnsiTheme="minorHAnsi" w:cstheme="minorHAnsi"/>
                <w:sz w:val="17"/>
              </w:rPr>
            </w:pPr>
          </w:p>
          <w:p w14:paraId="3EA5998F">
            <w:pPr>
              <w:tabs>
                <w:tab w:val="left" w:pos="227"/>
              </w:tabs>
              <w:spacing w:before="3" w:line="235" w:lineRule="auto"/>
              <w:ind w:left="218" w:right="42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3EA59990">
            <w:pPr>
              <w:numPr>
                <w:ilvl w:val="0"/>
                <w:numId w:val="35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wykazuje na podstawie ilustracji lub żywych okazów różnorodność paprociowych</w:t>
            </w:r>
          </w:p>
          <w:p w14:paraId="3EA59991">
            <w:pPr>
              <w:numPr>
                <w:ilvl w:val="0"/>
                <w:numId w:val="35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na ilustracji w podręczniku trzy paprocie</w:t>
            </w:r>
          </w:p>
          <w:p w14:paraId="3EA59992">
            <w:pPr>
              <w:tabs>
                <w:tab w:val="left" w:pos="227"/>
              </w:tabs>
              <w:spacing w:before="3" w:line="235" w:lineRule="auto"/>
              <w:ind w:left="218" w:right="308"/>
              <w:rPr>
                <w:rFonts w:asciiTheme="minorHAnsi" w:hAnsiTheme="minorHAnsi" w:cstheme="minorHAnsi"/>
                <w:sz w:val="17"/>
              </w:rPr>
            </w:pPr>
          </w:p>
        </w:tc>
      </w:tr>
    </w:tbl>
    <w:p w14:paraId="3EA59994">
      <w:pPr>
        <w:spacing w:line="235" w:lineRule="auto"/>
        <w:rPr>
          <w:rFonts w:asciiTheme="minorHAnsi" w:hAnsiTheme="minorHAnsi" w:cstheme="minorHAnsi"/>
          <w:sz w:val="17"/>
        </w:rPr>
        <w:sectPr>
          <w:pgSz w:w="15600" w:h="11630" w:orient="landscape"/>
          <w:pgMar w:top="720" w:right="720" w:bottom="720" w:left="720" w:header="708" w:footer="708" w:gutter="0"/>
          <w:cols w:space="708" w:num="1"/>
          <w:docGrid w:linePitch="299" w:charSpace="0"/>
        </w:sectPr>
      </w:pPr>
    </w:p>
    <w:tbl>
      <w:tblPr>
        <w:tblStyle w:val="7"/>
        <w:tblW w:w="13756" w:type="dxa"/>
        <w:jc w:val="center"/>
        <w:tblBorders>
          <w:top w:val="single" w:color="BCBEC0" w:sz="4" w:space="0"/>
          <w:left w:val="single" w:color="BCBEC0" w:sz="4" w:space="0"/>
          <w:bottom w:val="single" w:color="BCBEC0" w:sz="4" w:space="0"/>
          <w:right w:val="single" w:color="BCBEC0" w:sz="4" w:space="0"/>
          <w:insideH w:val="single" w:color="BCBEC0" w:sz="4" w:space="0"/>
          <w:insideV w:val="single" w:color="BCBEC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4"/>
        <w:gridCol w:w="1781"/>
        <w:gridCol w:w="2268"/>
        <w:gridCol w:w="2268"/>
        <w:gridCol w:w="2268"/>
        <w:gridCol w:w="2268"/>
        <w:gridCol w:w="2279"/>
      </w:tblGrid>
      <w:tr w14:paraId="3EA59998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624" w:type="dxa"/>
            <w:vMerge w:val="restart"/>
            <w:tcBorders>
              <w:bottom w:val="single" w:color="FDB515" w:sz="8" w:space="0"/>
            </w:tcBorders>
            <w:shd w:val="clear" w:color="auto" w:fill="auto"/>
            <w:vAlign w:val="center"/>
          </w:tcPr>
          <w:p w14:paraId="3EA59995">
            <w:pPr>
              <w:pStyle w:val="9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color="FDB515" w:sz="8" w:space="0"/>
            </w:tcBorders>
            <w:shd w:val="clear" w:color="auto" w:fill="auto"/>
            <w:vAlign w:val="center"/>
          </w:tcPr>
          <w:p w14:paraId="3EA59996">
            <w:pPr>
              <w:pStyle w:val="9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51" w:type="dxa"/>
            <w:gridSpan w:val="5"/>
            <w:shd w:val="clear" w:color="auto" w:fill="auto"/>
          </w:tcPr>
          <w:p w14:paraId="3EA59997">
            <w:pPr>
              <w:pStyle w:val="9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14:paraId="3EA599A0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  <w:jc w:val="center"/>
        </w:trPr>
        <w:tc>
          <w:tcPr>
            <w:tcW w:w="624" w:type="dxa"/>
            <w:vMerge w:val="continue"/>
            <w:tcBorders>
              <w:top w:val="nil"/>
              <w:bottom w:val="single" w:color="FDB515" w:sz="8" w:space="0"/>
            </w:tcBorders>
            <w:shd w:val="clear" w:color="auto" w:fill="auto"/>
          </w:tcPr>
          <w:p w14:paraId="3EA59999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 w:val="continue"/>
            <w:tcBorders>
              <w:top w:val="nil"/>
              <w:bottom w:val="single" w:color="FDB515" w:sz="8" w:space="0"/>
            </w:tcBorders>
            <w:shd w:val="clear" w:color="auto" w:fill="auto"/>
          </w:tcPr>
          <w:p w14:paraId="3EA5999A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3EA5999B">
            <w:pPr>
              <w:pStyle w:val="9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3EA5999C">
            <w:pPr>
              <w:pStyle w:val="9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3EA5999D">
            <w:pPr>
              <w:pStyle w:val="9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3EA5999E">
            <w:pPr>
              <w:pStyle w:val="9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79" w:type="dxa"/>
            <w:tcBorders>
              <w:bottom w:val="single" w:color="FDB515" w:sz="8" w:space="0"/>
            </w:tcBorders>
            <w:shd w:val="clear" w:color="auto" w:fill="auto"/>
          </w:tcPr>
          <w:p w14:paraId="3EA5999F">
            <w:pPr>
              <w:pStyle w:val="9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14:paraId="3EA599B2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9" w:hRule="atLeast"/>
          <w:jc w:val="center"/>
        </w:trPr>
        <w:tc>
          <w:tcPr>
            <w:tcW w:w="624" w:type="dxa"/>
            <w:vMerge w:val="restart"/>
            <w:tcBorders>
              <w:top w:val="single" w:color="FDB515" w:sz="8" w:space="0"/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  <w:vAlign w:val="center"/>
          </w:tcPr>
          <w:p w14:paraId="3EA599A1">
            <w:pPr>
              <w:pStyle w:val="9"/>
              <w:spacing w:before="1"/>
              <w:ind w:left="17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>
              <w:rPr>
                <w:rFonts w:asciiTheme="minorHAnsi" w:hAnsiTheme="minorHAnsi" w:cstheme="minorHAnsi"/>
                <w:b/>
                <w:sz w:val="17"/>
              </w:rPr>
              <w:t>V. Różnorodność roślin</w:t>
            </w:r>
          </w:p>
        </w:tc>
        <w:tc>
          <w:tcPr>
            <w:tcW w:w="1781" w:type="dxa"/>
            <w:tcBorders>
              <w:top w:val="single" w:color="FDB515" w:sz="8" w:space="0"/>
            </w:tcBorders>
            <w:shd w:val="clear" w:color="auto" w:fill="auto"/>
          </w:tcPr>
          <w:p w14:paraId="3EA599A2">
            <w:pPr>
              <w:spacing w:before="62"/>
              <w:ind w:left="5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20. Nagonasienne</w:t>
            </w:r>
          </w:p>
          <w:p w14:paraId="3EA599A3">
            <w:pPr>
              <w:pStyle w:val="9"/>
              <w:spacing w:before="61" w:line="235" w:lineRule="auto"/>
              <w:ind w:left="309" w:right="141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3EA599A4">
            <w:pPr>
              <w:numPr>
                <w:ilvl w:val="0"/>
                <w:numId w:val="39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wymienia miejsca występowania roślin nagonasiennych</w:t>
            </w:r>
          </w:p>
          <w:p w14:paraId="3EA599A5">
            <w:pPr>
              <w:numPr>
                <w:ilvl w:val="0"/>
                <w:numId w:val="39"/>
              </w:numPr>
              <w:tabs>
                <w:tab w:val="left" w:pos="226"/>
              </w:tabs>
              <w:spacing w:before="3" w:line="235" w:lineRule="auto"/>
              <w:ind w:right="140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na podstawie ilustracji lub żywych okazów rośliny nagonasienne wśród innych roślin</w:t>
            </w: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3EA599A6">
            <w:pPr>
              <w:numPr>
                <w:ilvl w:val="0"/>
                <w:numId w:val="39"/>
              </w:numPr>
              <w:tabs>
                <w:tab w:val="left" w:pos="226"/>
                <w:tab w:val="left" w:pos="2268"/>
              </w:tabs>
              <w:spacing w:before="65" w:line="235" w:lineRule="auto"/>
              <w:ind w:right="30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wyjaśnia funkcje kwiatów i nasion</w:t>
            </w:r>
          </w:p>
          <w:p w14:paraId="3EA599A7">
            <w:pPr>
              <w:numPr>
                <w:ilvl w:val="0"/>
                <w:numId w:val="39"/>
              </w:numPr>
              <w:tabs>
                <w:tab w:val="left" w:pos="226"/>
              </w:tabs>
              <w:spacing w:before="2" w:line="235" w:lineRule="auto"/>
              <w:ind w:right="60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omawia budowę rośliny nagonasiennej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 w:type="textWrapping"/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na przykładzie sosny</w:t>
            </w:r>
          </w:p>
          <w:p w14:paraId="3EA599A8">
            <w:pPr>
              <w:pStyle w:val="9"/>
              <w:tabs>
                <w:tab w:val="left" w:pos="222"/>
              </w:tabs>
              <w:spacing w:before="2" w:line="235" w:lineRule="auto"/>
              <w:ind w:left="51" w:right="188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3EA599A9">
            <w:pPr>
              <w:numPr>
                <w:ilvl w:val="0"/>
                <w:numId w:val="40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wymienia przystosowania roślin nagonasiennych</w:t>
            </w:r>
          </w:p>
          <w:p w14:paraId="3EA599AA">
            <w:pPr>
              <w:spacing w:line="206" w:lineRule="exact"/>
              <w:ind w:left="22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do warunków życia</w:t>
            </w:r>
          </w:p>
          <w:p w14:paraId="3EA599AB">
            <w:pPr>
              <w:pStyle w:val="9"/>
              <w:tabs>
                <w:tab w:val="left" w:pos="222"/>
              </w:tabs>
              <w:spacing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3EA599AC">
            <w:pPr>
              <w:numPr>
                <w:ilvl w:val="0"/>
                <w:numId w:val="41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wykazuje przystosowania roślin nagonasiennych</w:t>
            </w:r>
          </w:p>
          <w:p w14:paraId="3EA599AD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do środowiska</w:t>
            </w:r>
          </w:p>
          <w:p w14:paraId="3EA599AE">
            <w:pPr>
              <w:numPr>
                <w:ilvl w:val="0"/>
                <w:numId w:val="41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omawia znaczenie roślin nagonasiennych</w:t>
            </w:r>
            <w:r>
              <w:rPr>
                <w:rFonts w:asciiTheme="minorHAnsi" w:hAnsiTheme="minorHAnsi" w:cstheme="minorHAnsi"/>
                <w:sz w:val="17"/>
              </w:rPr>
              <w:br w:type="textWrapping"/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w przyrodzie i dla człowieka</w:t>
            </w:r>
          </w:p>
          <w:p w14:paraId="3EA599AF">
            <w:pPr>
              <w:pStyle w:val="9"/>
              <w:spacing w:line="235" w:lineRule="auto"/>
              <w:ind w:right="33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79" w:type="dxa"/>
            <w:tcBorders>
              <w:top w:val="single" w:color="FDB515" w:sz="8" w:space="0"/>
            </w:tcBorders>
            <w:shd w:val="clear" w:color="auto" w:fill="auto"/>
          </w:tcPr>
          <w:p w14:paraId="3EA599B0">
            <w:pPr>
              <w:numPr>
                <w:ilvl w:val="0"/>
                <w:numId w:val="42"/>
              </w:numPr>
              <w:tabs>
                <w:tab w:val="left" w:pos="226"/>
              </w:tabs>
              <w:spacing w:before="65" w:line="235" w:lineRule="auto"/>
              <w:ind w:right="130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rodzime gatunki roślin nagonasiennych</w:t>
            </w:r>
          </w:p>
          <w:p w14:paraId="3EA599B1">
            <w:pPr>
              <w:numPr>
                <w:ilvl w:val="0"/>
                <w:numId w:val="42"/>
              </w:numPr>
              <w:tabs>
                <w:tab w:val="left" w:pos="226"/>
              </w:tabs>
              <w:spacing w:before="2" w:line="235" w:lineRule="auto"/>
              <w:ind w:right="163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określa, z jakiego gatunku drzewa lub krzewu pochodzi wskazana szyszka</w:t>
            </w:r>
          </w:p>
        </w:tc>
      </w:tr>
      <w:tr w14:paraId="3EA599C6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0" w:hRule="atLeast"/>
          <w:jc w:val="center"/>
        </w:trPr>
        <w:tc>
          <w:tcPr>
            <w:tcW w:w="624" w:type="dxa"/>
            <w:vMerge w:val="continue"/>
            <w:tcBorders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3EA599B3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3EA599B4">
            <w:pPr>
              <w:spacing w:before="62"/>
              <w:ind w:left="5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21. Okrytonasienne</w:t>
            </w:r>
          </w:p>
          <w:p w14:paraId="3EA599B5">
            <w:pPr>
              <w:pStyle w:val="9"/>
              <w:spacing w:before="57"/>
              <w:ind w:left="51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B6">
            <w:pPr>
              <w:numPr>
                <w:ilvl w:val="0"/>
                <w:numId w:val="43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wymienia miejsca występowania roślin okrytonasiennych</w:t>
            </w:r>
          </w:p>
          <w:p w14:paraId="3EA599B7">
            <w:pPr>
              <w:numPr>
                <w:ilvl w:val="0"/>
                <w:numId w:val="43"/>
              </w:numPr>
              <w:tabs>
                <w:tab w:val="left" w:pos="226"/>
              </w:tabs>
              <w:spacing w:before="3" w:line="235" w:lineRule="auto"/>
              <w:ind w:right="14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na podstawie ilustracji lub żywych okazów rozpoznaje rośliny okrytonasienne wśród innych roślin</w:t>
            </w:r>
          </w:p>
          <w:p w14:paraId="3EA599B8">
            <w:pPr>
              <w:tabs>
                <w:tab w:val="left" w:pos="226"/>
              </w:tabs>
              <w:spacing w:before="3" w:line="235" w:lineRule="auto"/>
              <w:ind w:left="221" w:right="28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B9">
            <w:pPr>
              <w:numPr>
                <w:ilvl w:val="0"/>
                <w:numId w:val="43"/>
              </w:numPr>
              <w:tabs>
                <w:tab w:val="left" w:pos="225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na podstawie ilustracji, żywego lub zielnikowego okazu roślinnego wykazuje różnorodność form roślin okrytonasiennych</w:t>
            </w:r>
          </w:p>
          <w:p w14:paraId="3EA599BA">
            <w:pPr>
              <w:numPr>
                <w:ilvl w:val="0"/>
                <w:numId w:val="43"/>
              </w:numPr>
              <w:tabs>
                <w:tab w:val="left" w:pos="225"/>
              </w:tabs>
              <w:spacing w:before="4" w:line="235" w:lineRule="auto"/>
              <w:ind w:right="28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podaje nazwy elementów budowy kwiatu </w:t>
            </w:r>
          </w:p>
          <w:p w14:paraId="3EA599BB">
            <w:pPr>
              <w:numPr>
                <w:ilvl w:val="0"/>
                <w:numId w:val="43"/>
              </w:numPr>
              <w:tabs>
                <w:tab w:val="left" w:pos="225"/>
              </w:tabs>
              <w:spacing w:before="4" w:line="235" w:lineRule="auto"/>
              <w:ind w:right="28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na ilustracji lub żywym okazie rozpoznaje organy roślinne i wymienia ich funkcje</w:t>
            </w:r>
          </w:p>
          <w:p w14:paraId="3EA599BC">
            <w:pPr>
              <w:tabs>
                <w:tab w:val="left" w:pos="225"/>
              </w:tabs>
              <w:spacing w:before="4" w:line="235" w:lineRule="auto"/>
              <w:ind w:left="221" w:right="28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BD">
            <w:pPr>
              <w:numPr>
                <w:ilvl w:val="0"/>
                <w:numId w:val="43"/>
              </w:numPr>
              <w:tabs>
                <w:tab w:val="left" w:pos="225"/>
                <w:tab w:val="left" w:pos="2137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formy roślin okrytonasiennych</w:t>
            </w:r>
          </w:p>
          <w:p w14:paraId="3EA599BE">
            <w:pPr>
              <w:numPr>
                <w:ilvl w:val="0"/>
                <w:numId w:val="43"/>
              </w:numPr>
              <w:tabs>
                <w:tab w:val="left" w:pos="225"/>
                <w:tab w:val="left" w:pos="2137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odróżnia kwiat od kwiatostanu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 w:type="textWrapping"/>
            </w:r>
          </w:p>
          <w:p w14:paraId="3EA599BF">
            <w:pPr>
              <w:pStyle w:val="9"/>
              <w:tabs>
                <w:tab w:val="left" w:pos="221"/>
              </w:tabs>
              <w:spacing w:line="235" w:lineRule="auto"/>
              <w:ind w:right="22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   </w:t>
            </w:r>
          </w:p>
        </w:tc>
        <w:tc>
          <w:tcPr>
            <w:tcW w:w="2268" w:type="dxa"/>
            <w:shd w:val="clear" w:color="auto" w:fill="auto"/>
          </w:tcPr>
          <w:p w14:paraId="3EA599C0">
            <w:pPr>
              <w:numPr>
                <w:ilvl w:val="0"/>
                <w:numId w:val="43"/>
              </w:numPr>
              <w:tabs>
                <w:tab w:val="left" w:pos="225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omawia funkcje poszczególnych elementów kwiatu</w:t>
            </w:r>
          </w:p>
          <w:p w14:paraId="3EA599C1">
            <w:pPr>
              <w:numPr>
                <w:ilvl w:val="0"/>
                <w:numId w:val="43"/>
              </w:numPr>
              <w:tabs>
                <w:tab w:val="left" w:pos="225"/>
                <w:tab w:val="left" w:pos="2137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wyjaśnia, dlaczego kwiatostany ułatwiają zapylanie</w:t>
            </w:r>
          </w:p>
          <w:p w14:paraId="3EA599C2">
            <w:pPr>
              <w:pStyle w:val="9"/>
              <w:spacing w:line="206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79" w:type="dxa"/>
            <w:shd w:val="clear" w:color="auto" w:fill="auto"/>
          </w:tcPr>
          <w:p w14:paraId="3EA599C3">
            <w:pPr>
              <w:numPr>
                <w:ilvl w:val="0"/>
                <w:numId w:val="44"/>
              </w:numPr>
              <w:tabs>
                <w:tab w:val="left" w:pos="225"/>
              </w:tabs>
              <w:spacing w:before="65" w:line="235" w:lineRule="auto"/>
              <w:ind w:right="21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wyjaśnia rolę elementów kwiatu w rozmnażaniu roślin</w:t>
            </w:r>
          </w:p>
          <w:p w14:paraId="3EA599C4">
            <w:pPr>
              <w:numPr>
                <w:ilvl w:val="0"/>
                <w:numId w:val="44"/>
              </w:numPr>
              <w:tabs>
                <w:tab w:val="left" w:pos="225"/>
              </w:tabs>
              <w:spacing w:before="65" w:line="235" w:lineRule="auto"/>
              <w:ind w:right="21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wykazuje związek budowy kwiatu ze sposobem zapylania</w:t>
            </w:r>
          </w:p>
          <w:p w14:paraId="3EA599C5">
            <w:pPr>
              <w:pStyle w:val="9"/>
              <w:spacing w:line="204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</w:tr>
      <w:tr w14:paraId="3EA599DA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  <w:jc w:val="center"/>
        </w:trPr>
        <w:tc>
          <w:tcPr>
            <w:tcW w:w="624" w:type="dxa"/>
            <w:vMerge w:val="continue"/>
            <w:tcBorders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3EA599C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3EA599CA">
            <w:pPr>
              <w:spacing w:before="70" w:line="235" w:lineRule="auto"/>
              <w:ind w:left="314" w:hanging="258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22. Owoc. Rozprzestrzenianie się roślin okrytonasiennych</w:t>
            </w:r>
          </w:p>
        </w:tc>
        <w:tc>
          <w:tcPr>
            <w:tcW w:w="2268" w:type="dxa"/>
            <w:shd w:val="clear" w:color="auto" w:fill="auto"/>
          </w:tcPr>
          <w:p w14:paraId="3EA599CB">
            <w:pPr>
              <w:numPr>
                <w:ilvl w:val="0"/>
                <w:numId w:val="45"/>
              </w:numPr>
              <w:tabs>
                <w:tab w:val="left" w:pos="227"/>
              </w:tabs>
              <w:spacing w:before="67" w:line="206" w:lineRule="exact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wymienia rodzaje owoców</w:t>
            </w:r>
          </w:p>
          <w:p w14:paraId="3EA599CC">
            <w:pPr>
              <w:numPr>
                <w:ilvl w:val="0"/>
                <w:numId w:val="45"/>
              </w:numPr>
              <w:tabs>
                <w:tab w:val="left" w:pos="227"/>
              </w:tabs>
              <w:spacing w:before="2" w:line="235" w:lineRule="auto"/>
              <w:ind w:right="197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przedstawia sposoby rozprzestrzeniania się owoców</w:t>
            </w:r>
          </w:p>
          <w:p w14:paraId="3EA599CD">
            <w:pPr>
              <w:tabs>
                <w:tab w:val="left" w:pos="227"/>
              </w:tabs>
              <w:spacing w:before="2" w:line="235" w:lineRule="auto"/>
              <w:ind w:left="220" w:right="197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CE">
            <w:pPr>
              <w:numPr>
                <w:ilvl w:val="0"/>
                <w:numId w:val="45"/>
              </w:numPr>
              <w:tabs>
                <w:tab w:val="left" w:pos="227"/>
              </w:tabs>
              <w:spacing w:before="70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 w:type="textWrapping"/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lub żywych okazów omawia budowę owoców</w:t>
            </w:r>
          </w:p>
          <w:p w14:paraId="3EA599CF">
            <w:pPr>
              <w:numPr>
                <w:ilvl w:val="0"/>
                <w:numId w:val="45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wymienia rodzaje owoców</w:t>
            </w:r>
          </w:p>
          <w:p w14:paraId="3EA599D0">
            <w:pPr>
              <w:spacing w:before="2" w:line="235" w:lineRule="auto"/>
              <w:ind w:left="226" w:right="5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D1">
            <w:pPr>
              <w:numPr>
                <w:ilvl w:val="0"/>
                <w:numId w:val="45"/>
              </w:numPr>
              <w:tabs>
                <w:tab w:val="left" w:pos="227"/>
              </w:tabs>
              <w:spacing w:before="70" w:line="235" w:lineRule="auto"/>
              <w:ind w:right="51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wykazuje zmiany zachodzące w kwiecie po zapyleniu</w:t>
            </w:r>
          </w:p>
          <w:p w14:paraId="3EA599D2">
            <w:pPr>
              <w:numPr>
                <w:ilvl w:val="0"/>
                <w:numId w:val="45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określa rolę owocni</w:t>
            </w:r>
          </w:p>
          <w:p w14:paraId="3EA599D4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 klasyfikacji owoców</w:t>
            </w:r>
          </w:p>
        </w:tc>
        <w:tc>
          <w:tcPr>
            <w:tcW w:w="2268" w:type="dxa"/>
            <w:shd w:val="clear" w:color="auto" w:fill="auto"/>
          </w:tcPr>
          <w:p w14:paraId="3EA599D6">
            <w:pPr>
              <w:numPr>
                <w:ilvl w:val="0"/>
                <w:numId w:val="46"/>
              </w:numPr>
              <w:tabs>
                <w:tab w:val="left" w:pos="227"/>
              </w:tabs>
              <w:spacing w:before="70" w:line="235" w:lineRule="auto"/>
              <w:ind w:right="117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wykazuje adaptacje budowy owoców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 w:type="textWrapping"/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do sposobów ich rozprzestrzeniania się</w:t>
            </w:r>
          </w:p>
        </w:tc>
        <w:tc>
          <w:tcPr>
            <w:tcW w:w="2279" w:type="dxa"/>
            <w:shd w:val="clear" w:color="auto" w:fill="auto"/>
          </w:tcPr>
          <w:p w14:paraId="3EA599D7">
            <w:pPr>
              <w:numPr>
                <w:ilvl w:val="0"/>
                <w:numId w:val="46"/>
              </w:numPr>
              <w:tabs>
                <w:tab w:val="left" w:pos="227"/>
              </w:tabs>
              <w:spacing w:before="70" w:line="235" w:lineRule="auto"/>
              <w:ind w:right="244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wyjaśnia wpływ różnych czynników na kiełkowanie nasion</w:t>
            </w:r>
          </w:p>
          <w:p w14:paraId="3EA599D9">
            <w:pPr>
              <w:numPr>
                <w:ilvl w:val="0"/>
                <w:numId w:val="46"/>
              </w:numPr>
              <w:tabs>
                <w:tab w:val="left" w:pos="227"/>
              </w:tabs>
              <w:spacing w:before="3" w:line="235" w:lineRule="auto"/>
              <w:ind w:right="93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planuje i przeprowadza doświadczenie wykazujące wpływ wody na kiełkowanie nasion</w:t>
            </w:r>
          </w:p>
        </w:tc>
      </w:tr>
      <w:tr w14:paraId="3EA599EE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9" w:hRule="atLeast"/>
          <w:jc w:val="center"/>
        </w:trPr>
        <w:tc>
          <w:tcPr>
            <w:tcW w:w="624" w:type="dxa"/>
            <w:vMerge w:val="continue"/>
            <w:tcBorders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3EA599D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3EA599DC">
            <w:pPr>
              <w:spacing w:before="62" w:line="206" w:lineRule="exact"/>
              <w:ind w:left="56" w:right="-99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23. Znaczenie</w:t>
            </w:r>
          </w:p>
          <w:p w14:paraId="3EA599DD">
            <w:pPr>
              <w:spacing w:before="2" w:line="235" w:lineRule="auto"/>
              <w:ind w:left="313" w:right="-99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i przegląd roślin okrytonasiennych</w:t>
            </w:r>
          </w:p>
          <w:p w14:paraId="3EA599DE">
            <w:pPr>
              <w:spacing w:before="70" w:line="235" w:lineRule="auto"/>
              <w:ind w:left="314" w:hanging="258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DF">
            <w:pPr>
              <w:numPr>
                <w:ilvl w:val="0"/>
                <w:numId w:val="47"/>
              </w:numPr>
              <w:tabs>
                <w:tab w:val="left" w:pos="227"/>
              </w:tabs>
              <w:spacing w:before="65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wymienia znaczenie roślin okrytonasiennych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 w:type="textWrapping"/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w przyrodzie</w:t>
            </w:r>
          </w:p>
          <w:p w14:paraId="3EA599E0">
            <w:pPr>
              <w:numPr>
                <w:ilvl w:val="0"/>
                <w:numId w:val="47"/>
              </w:numPr>
              <w:tabs>
                <w:tab w:val="left" w:pos="227"/>
              </w:tabs>
              <w:spacing w:before="3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z pomocą nauczyciela klasyfikuje nieznaną roślinę do odpowiedniej grupy</w:t>
            </w:r>
          </w:p>
        </w:tc>
        <w:tc>
          <w:tcPr>
            <w:tcW w:w="2268" w:type="dxa"/>
            <w:shd w:val="clear" w:color="auto" w:fill="auto"/>
          </w:tcPr>
          <w:p w14:paraId="3EA599E1">
            <w:pPr>
              <w:numPr>
                <w:ilvl w:val="0"/>
                <w:numId w:val="45"/>
              </w:numPr>
              <w:tabs>
                <w:tab w:val="left" w:pos="227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podaje przykłady znaczenia roślin okrytonasiennych</w:t>
            </w:r>
          </w:p>
          <w:p w14:paraId="3EA599E2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dla człowieka</w:t>
            </w:r>
          </w:p>
          <w:p w14:paraId="3EA599E4">
            <w:pPr>
              <w:numPr>
                <w:ilvl w:val="0"/>
                <w:numId w:val="45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z niewielką pomocą nauczyciela klasyfikuje nieznaną roślinę do odpowiedniej grupy</w:t>
            </w:r>
          </w:p>
        </w:tc>
        <w:tc>
          <w:tcPr>
            <w:tcW w:w="2268" w:type="dxa"/>
            <w:shd w:val="clear" w:color="auto" w:fill="auto"/>
          </w:tcPr>
          <w:p w14:paraId="3EA599E5">
            <w:pPr>
              <w:numPr>
                <w:ilvl w:val="0"/>
                <w:numId w:val="45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ocenia znaczenie roślin okrytonasiennych</w:t>
            </w:r>
          </w:p>
          <w:p w14:paraId="3EA599E6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 przyrodzie</w:t>
            </w:r>
          </w:p>
          <w:p w14:paraId="3EA599E7">
            <w:pPr>
              <w:numPr>
                <w:ilvl w:val="0"/>
                <w:numId w:val="45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klasyfikuje nieznaną roślinę do odpowiedniej grupy</w:t>
            </w:r>
          </w:p>
          <w:p w14:paraId="3EA599E8">
            <w:pPr>
              <w:tabs>
                <w:tab w:val="left" w:pos="227"/>
                <w:tab w:val="left" w:pos="1791"/>
              </w:tabs>
              <w:spacing w:before="3" w:line="235" w:lineRule="auto"/>
              <w:ind w:left="220" w:right="4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E9">
            <w:pPr>
              <w:numPr>
                <w:ilvl w:val="0"/>
                <w:numId w:val="45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ocenia znaczenie roślin okrytonasiennych</w:t>
            </w:r>
          </w:p>
          <w:p w14:paraId="3EA599EA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dla człowieka</w:t>
            </w:r>
          </w:p>
          <w:p w14:paraId="3EA599EB">
            <w:pPr>
              <w:numPr>
                <w:ilvl w:val="0"/>
                <w:numId w:val="45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przy pomocy nauczyciela korzysta z prostego klucza lub aplikacji mobilnej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 w:type="textWrapping"/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do oznaczania organizmów żyjących w najbliższej okolicy</w:t>
            </w:r>
          </w:p>
        </w:tc>
        <w:tc>
          <w:tcPr>
            <w:tcW w:w="2279" w:type="dxa"/>
            <w:shd w:val="clear" w:color="auto" w:fill="auto"/>
          </w:tcPr>
          <w:p w14:paraId="3EA599EC">
            <w:pPr>
              <w:numPr>
                <w:ilvl w:val="0"/>
                <w:numId w:val="45"/>
              </w:numPr>
              <w:tabs>
                <w:tab w:val="left" w:pos="226"/>
              </w:tabs>
              <w:spacing w:before="3" w:line="235" w:lineRule="auto"/>
              <w:ind w:right="100"/>
              <w:rPr>
                <w:rFonts w:asciiTheme="minorHAnsi" w:hAnsiTheme="minorHAnsi" w:cstheme="minorHAnsi"/>
                <w:color w:val="231F20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sprawnie korzysta z prostego klucza lub aplikacji mobilnej do oznaczania organizmów żyjących w najbliższej okolicy</w:t>
            </w:r>
          </w:p>
          <w:p w14:paraId="3EA599ED">
            <w:pPr>
              <w:numPr>
                <w:ilvl w:val="0"/>
                <w:numId w:val="45"/>
              </w:numPr>
              <w:tabs>
                <w:tab w:val="left" w:pos="226"/>
              </w:tabs>
              <w:spacing w:before="3" w:line="235" w:lineRule="auto"/>
              <w:ind w:right="100"/>
              <w:rPr>
                <w:rFonts w:asciiTheme="minorHAnsi" w:hAnsiTheme="minorHAnsi" w:cstheme="minorHAnsi"/>
                <w:color w:val="231F20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wykazuje na dowolnych przykładach różnorodność roślin okrytonasiennych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 w:type="textWrapping"/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i ich znaczenie </w:t>
            </w:r>
          </w:p>
        </w:tc>
      </w:tr>
    </w:tbl>
    <w:p w14:paraId="3EA599EF">
      <w:pPr>
        <w:spacing w:line="235" w:lineRule="auto"/>
        <w:rPr>
          <w:rFonts w:asciiTheme="minorHAnsi" w:hAnsiTheme="minorHAnsi" w:cstheme="minorHAnsi"/>
          <w:sz w:val="17"/>
        </w:rPr>
      </w:pPr>
    </w:p>
    <w:p w14:paraId="3EA599F0">
      <w:pPr>
        <w:spacing w:before="15"/>
        <w:ind w:left="142"/>
        <w:rPr>
          <w:rFonts w:asciiTheme="minorHAnsi" w:hAnsiTheme="minorHAnsi" w:cstheme="minorHAnsi"/>
          <w:sz w:val="17"/>
          <w:szCs w:val="17"/>
        </w:rPr>
      </w:pPr>
      <w:r>
        <w:rPr>
          <w:rFonts w:asciiTheme="minorHAnsi" w:hAnsiTheme="minorHAnsi" w:cstheme="minorHAnsi"/>
          <w:color w:val="231F20"/>
          <w:sz w:val="17"/>
          <w:szCs w:val="17"/>
        </w:rPr>
        <w:t>* Zagadnienia spoza podstawy programowej oznaczono kursywą.</w:t>
      </w:r>
    </w:p>
    <w:sectPr>
      <w:pgSz w:w="15600" w:h="11630" w:orient="landscape"/>
      <w:pgMar w:top="720" w:right="720" w:bottom="720" w:left="720" w:header="708" w:footer="708" w:gutter="0"/>
      <w:cols w:space="708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Humanst521EU-Normal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wis721BlkCnEU-Italic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Humanst521EU">
    <w:altName w:val="Times New Roman"/>
    <w:panose1 w:val="00000000000000000000"/>
    <w:charset w:val="00"/>
    <w:family w:val="roman"/>
    <w:pitch w:val="default"/>
    <w:sig w:usb0="00000000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B46C2C">
    <w:pPr>
      <w:pStyle w:val="5"/>
    </w:pPr>
    <w:r>
      <w:drawing>
        <wp:inline distT="0" distB="0" distL="0" distR="0">
          <wp:extent cx="3101340" cy="381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01340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819092F">
    <w:pPr>
      <w:pStyle w:val="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CC46D1"/>
    <w:multiLevelType w:val="multilevel"/>
    <w:tmpl w:val="00CC46D1"/>
    <w:lvl w:ilvl="0" w:tentative="0">
      <w:start w:val="0"/>
      <w:numFmt w:val="bullet"/>
      <w:lvlText w:val="•"/>
      <w:lvlJc w:val="left"/>
      <w:pPr>
        <w:ind w:left="226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">
    <w:nsid w:val="02C579FF"/>
    <w:multiLevelType w:val="multilevel"/>
    <w:tmpl w:val="02C579FF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300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51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35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952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170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387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05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">
    <w:nsid w:val="04920C22"/>
    <w:multiLevelType w:val="multilevel"/>
    <w:tmpl w:val="04920C22"/>
    <w:lvl w:ilvl="0" w:tentative="0">
      <w:start w:val="0"/>
      <w:numFmt w:val="bullet"/>
      <w:lvlText w:val="•"/>
      <w:lvlJc w:val="left"/>
      <w:pPr>
        <w:ind w:left="226" w:hanging="170"/>
      </w:pPr>
      <w:rPr>
        <w:rFonts w:hint="default" w:ascii="Humanst521EU" w:hAnsi="Humanst521EU" w:eastAsia="Humanst521EU" w:cs="Humanst521EU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">
    <w:nsid w:val="04FB3138"/>
    <w:multiLevelType w:val="multilevel"/>
    <w:tmpl w:val="04FB3138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">
    <w:nsid w:val="0CE318C6"/>
    <w:multiLevelType w:val="multilevel"/>
    <w:tmpl w:val="0CE318C6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">
    <w:nsid w:val="10D73083"/>
    <w:multiLevelType w:val="multilevel"/>
    <w:tmpl w:val="10D73083"/>
    <w:lvl w:ilvl="0" w:tentative="0">
      <w:start w:val="0"/>
      <w:numFmt w:val="bullet"/>
      <w:lvlText w:val="•"/>
      <w:lvlJc w:val="left"/>
      <w:pPr>
        <w:ind w:left="226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6">
    <w:nsid w:val="122E195E"/>
    <w:multiLevelType w:val="multilevel"/>
    <w:tmpl w:val="122E195E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">
    <w:nsid w:val="1230697D"/>
    <w:multiLevelType w:val="multilevel"/>
    <w:tmpl w:val="1230697D"/>
    <w:lvl w:ilvl="0" w:tentative="0">
      <w:start w:val="0"/>
      <w:numFmt w:val="bullet"/>
      <w:lvlText w:val="•"/>
      <w:lvlJc w:val="left"/>
      <w:pPr>
        <w:ind w:left="226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8">
    <w:nsid w:val="123E1A4D"/>
    <w:multiLevelType w:val="multilevel"/>
    <w:tmpl w:val="123E1A4D"/>
    <w:lvl w:ilvl="0" w:tentative="0">
      <w:start w:val="0"/>
      <w:numFmt w:val="bullet"/>
      <w:lvlText w:val="•"/>
      <w:lvlJc w:val="left"/>
      <w:pPr>
        <w:ind w:left="226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">
    <w:nsid w:val="124C14F8"/>
    <w:multiLevelType w:val="multilevel"/>
    <w:tmpl w:val="124C14F8"/>
    <w:lvl w:ilvl="0" w:tentative="0">
      <w:start w:val="0"/>
      <w:numFmt w:val="bullet"/>
      <w:lvlText w:val="•"/>
      <w:lvlJc w:val="left"/>
      <w:pPr>
        <w:ind w:left="226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0">
    <w:nsid w:val="1253272C"/>
    <w:multiLevelType w:val="multilevel"/>
    <w:tmpl w:val="1253272C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">
    <w:nsid w:val="133E6D4B"/>
    <w:multiLevelType w:val="multilevel"/>
    <w:tmpl w:val="133E6D4B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">
    <w:nsid w:val="15411444"/>
    <w:multiLevelType w:val="multilevel"/>
    <w:tmpl w:val="15411444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300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51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35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952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170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387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05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3">
    <w:nsid w:val="21F01DC6"/>
    <w:multiLevelType w:val="multilevel"/>
    <w:tmpl w:val="21F01DC6"/>
    <w:lvl w:ilvl="0" w:tentative="0">
      <w:start w:val="0"/>
      <w:numFmt w:val="bullet"/>
      <w:lvlText w:val="•"/>
      <w:lvlJc w:val="left"/>
      <w:pPr>
        <w:ind w:left="224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4">
    <w:nsid w:val="264309CE"/>
    <w:multiLevelType w:val="multilevel"/>
    <w:tmpl w:val="264309CE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">
    <w:nsid w:val="29F1431C"/>
    <w:multiLevelType w:val="multilevel"/>
    <w:tmpl w:val="29F1431C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300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51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35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952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170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387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05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6">
    <w:nsid w:val="2A6E7C35"/>
    <w:multiLevelType w:val="multilevel"/>
    <w:tmpl w:val="2A6E7C35"/>
    <w:lvl w:ilvl="0" w:tentative="0">
      <w:start w:val="0"/>
      <w:numFmt w:val="bullet"/>
      <w:lvlText w:val="•"/>
      <w:lvlJc w:val="left"/>
      <w:pPr>
        <w:ind w:left="226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17">
    <w:nsid w:val="2AED0CF4"/>
    <w:multiLevelType w:val="multilevel"/>
    <w:tmpl w:val="2AED0CF4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">
    <w:nsid w:val="2B9A6BD3"/>
    <w:multiLevelType w:val="multilevel"/>
    <w:tmpl w:val="2B9A6BD3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508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9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1086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37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664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95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2241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2530" w:hanging="170"/>
      </w:pPr>
      <w:rPr>
        <w:rFonts w:hint="default"/>
      </w:rPr>
    </w:lvl>
  </w:abstractNum>
  <w:abstractNum w:abstractNumId="19">
    <w:nsid w:val="2C0B4C42"/>
    <w:multiLevelType w:val="multilevel"/>
    <w:tmpl w:val="2C0B4C42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">
    <w:nsid w:val="2D0E1FF9"/>
    <w:multiLevelType w:val="multilevel"/>
    <w:tmpl w:val="2D0E1FF9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">
    <w:nsid w:val="32826635"/>
    <w:multiLevelType w:val="multilevel"/>
    <w:tmpl w:val="32826635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">
    <w:nsid w:val="32925485"/>
    <w:multiLevelType w:val="multilevel"/>
    <w:tmpl w:val="32925485"/>
    <w:lvl w:ilvl="0" w:tentative="0">
      <w:start w:val="0"/>
      <w:numFmt w:val="bullet"/>
      <w:lvlText w:val="•"/>
      <w:lvlJc w:val="left"/>
      <w:pPr>
        <w:ind w:left="226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3">
    <w:nsid w:val="37E4582D"/>
    <w:multiLevelType w:val="multilevel"/>
    <w:tmpl w:val="37E4582D"/>
    <w:lvl w:ilvl="0" w:tentative="0">
      <w:start w:val="0"/>
      <w:numFmt w:val="bullet"/>
      <w:lvlText w:val="•"/>
      <w:lvlJc w:val="left"/>
      <w:pPr>
        <w:ind w:left="226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4">
    <w:nsid w:val="3AB8645C"/>
    <w:multiLevelType w:val="multilevel"/>
    <w:tmpl w:val="3AB8645C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5">
    <w:nsid w:val="3D593AFD"/>
    <w:multiLevelType w:val="multilevel"/>
    <w:tmpl w:val="3D593AFD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">
    <w:nsid w:val="3EFE6856"/>
    <w:multiLevelType w:val="multilevel"/>
    <w:tmpl w:val="3EFE6856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360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570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8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992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03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14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25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36" w:hanging="170"/>
      </w:pPr>
      <w:rPr>
        <w:rFonts w:hint="default"/>
      </w:rPr>
    </w:lvl>
  </w:abstractNum>
  <w:abstractNum w:abstractNumId="27">
    <w:nsid w:val="3F6373A1"/>
    <w:multiLevelType w:val="multilevel"/>
    <w:tmpl w:val="3F6373A1"/>
    <w:lvl w:ilvl="0" w:tentative="0">
      <w:start w:val="0"/>
      <w:numFmt w:val="bullet"/>
      <w:lvlText w:val="•"/>
      <w:lvlJc w:val="left"/>
      <w:pPr>
        <w:ind w:left="225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8">
    <w:nsid w:val="403B5C71"/>
    <w:multiLevelType w:val="multilevel"/>
    <w:tmpl w:val="403B5C71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9">
    <w:nsid w:val="40506EB7"/>
    <w:multiLevelType w:val="multilevel"/>
    <w:tmpl w:val="40506EB7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0">
    <w:nsid w:val="425A38C7"/>
    <w:multiLevelType w:val="multilevel"/>
    <w:tmpl w:val="425A38C7"/>
    <w:lvl w:ilvl="0" w:tentative="0">
      <w:start w:val="0"/>
      <w:numFmt w:val="bullet"/>
      <w:lvlText w:val="•"/>
      <w:lvlJc w:val="left"/>
      <w:pPr>
        <w:ind w:left="226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1">
    <w:nsid w:val="45174693"/>
    <w:multiLevelType w:val="multilevel"/>
    <w:tmpl w:val="45174693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2">
    <w:nsid w:val="45C8537C"/>
    <w:multiLevelType w:val="multilevel"/>
    <w:tmpl w:val="45C8537C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3">
    <w:nsid w:val="47A3747C"/>
    <w:multiLevelType w:val="multilevel"/>
    <w:tmpl w:val="47A3747C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4">
    <w:nsid w:val="4B2645F2"/>
    <w:multiLevelType w:val="multilevel"/>
    <w:tmpl w:val="4B2645F2"/>
    <w:lvl w:ilvl="0" w:tentative="0">
      <w:start w:val="0"/>
      <w:numFmt w:val="bullet"/>
      <w:lvlText w:val="•"/>
      <w:lvlJc w:val="left"/>
      <w:pPr>
        <w:ind w:left="225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509" w:hanging="170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799" w:hanging="170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1089" w:hanging="170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1379" w:hanging="170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1669" w:hanging="170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1958" w:hanging="170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2248" w:hanging="170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2538" w:hanging="170"/>
      </w:pPr>
      <w:rPr>
        <w:rFonts w:hint="default"/>
        <w:lang w:val="en-US" w:eastAsia="en-US" w:bidi="en-US"/>
      </w:rPr>
    </w:lvl>
  </w:abstractNum>
  <w:abstractNum w:abstractNumId="35">
    <w:nsid w:val="52DA4CEF"/>
    <w:multiLevelType w:val="multilevel"/>
    <w:tmpl w:val="52DA4CEF"/>
    <w:lvl w:ilvl="0" w:tentative="0">
      <w:start w:val="0"/>
      <w:numFmt w:val="bullet"/>
      <w:lvlText w:val="•"/>
      <w:lvlJc w:val="left"/>
      <w:pPr>
        <w:ind w:left="226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36">
    <w:nsid w:val="53664124"/>
    <w:multiLevelType w:val="multilevel"/>
    <w:tmpl w:val="53664124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7">
    <w:nsid w:val="568B642E"/>
    <w:multiLevelType w:val="multilevel"/>
    <w:tmpl w:val="568B642E"/>
    <w:lvl w:ilvl="0" w:tentative="0">
      <w:start w:val="0"/>
      <w:numFmt w:val="bullet"/>
      <w:lvlText w:val="•"/>
      <w:lvlJc w:val="left"/>
      <w:pPr>
        <w:ind w:left="226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8">
    <w:nsid w:val="58C411C4"/>
    <w:multiLevelType w:val="multilevel"/>
    <w:tmpl w:val="58C411C4"/>
    <w:lvl w:ilvl="0" w:tentative="0">
      <w:start w:val="0"/>
      <w:numFmt w:val="bullet"/>
      <w:lvlText w:val="•"/>
      <w:lvlJc w:val="left"/>
      <w:pPr>
        <w:ind w:left="218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0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4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7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1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4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39">
    <w:nsid w:val="640A1718"/>
    <w:multiLevelType w:val="multilevel"/>
    <w:tmpl w:val="640A1718"/>
    <w:lvl w:ilvl="0" w:tentative="0">
      <w:start w:val="0"/>
      <w:numFmt w:val="bullet"/>
      <w:lvlText w:val="•"/>
      <w:lvlJc w:val="left"/>
      <w:pPr>
        <w:ind w:left="226" w:hanging="170"/>
      </w:pPr>
      <w:rPr>
        <w:rFonts w:hint="default" w:ascii="Humanst521EU" w:hAnsi="Humanst521EU" w:eastAsia="Humanst521EU" w:cs="Humanst521EU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40">
    <w:nsid w:val="64975171"/>
    <w:multiLevelType w:val="multilevel"/>
    <w:tmpl w:val="64975171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1">
    <w:nsid w:val="6D4A066D"/>
    <w:multiLevelType w:val="multilevel"/>
    <w:tmpl w:val="6D4A066D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2">
    <w:nsid w:val="6DA05E4B"/>
    <w:multiLevelType w:val="multilevel"/>
    <w:tmpl w:val="6DA05E4B"/>
    <w:lvl w:ilvl="0" w:tentative="0">
      <w:start w:val="0"/>
      <w:numFmt w:val="bullet"/>
      <w:lvlText w:val="•"/>
      <w:lvlJc w:val="left"/>
      <w:pPr>
        <w:ind w:left="225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43">
    <w:nsid w:val="725154AE"/>
    <w:multiLevelType w:val="multilevel"/>
    <w:tmpl w:val="725154AE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4">
    <w:nsid w:val="76D51C84"/>
    <w:multiLevelType w:val="multilevel"/>
    <w:tmpl w:val="76D51C84"/>
    <w:lvl w:ilvl="0" w:tentative="0">
      <w:start w:val="0"/>
      <w:numFmt w:val="bullet"/>
      <w:lvlText w:val="•"/>
      <w:lvlJc w:val="left"/>
      <w:pPr>
        <w:ind w:left="225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45">
    <w:nsid w:val="7A542CEA"/>
    <w:multiLevelType w:val="multilevel"/>
    <w:tmpl w:val="7A542CEA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6">
    <w:nsid w:val="7C755569"/>
    <w:multiLevelType w:val="multilevel"/>
    <w:tmpl w:val="7C755569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num w:numId="1">
    <w:abstractNumId w:val="20"/>
  </w:num>
  <w:num w:numId="2">
    <w:abstractNumId w:val="4"/>
  </w:num>
  <w:num w:numId="3">
    <w:abstractNumId w:val="28"/>
  </w:num>
  <w:num w:numId="4">
    <w:abstractNumId w:val="46"/>
  </w:num>
  <w:num w:numId="5">
    <w:abstractNumId w:val="0"/>
  </w:num>
  <w:num w:numId="6">
    <w:abstractNumId w:val="15"/>
  </w:num>
  <w:num w:numId="7">
    <w:abstractNumId w:val="33"/>
  </w:num>
  <w:num w:numId="8">
    <w:abstractNumId w:val="34"/>
  </w:num>
  <w:num w:numId="9">
    <w:abstractNumId w:val="3"/>
  </w:num>
  <w:num w:numId="10">
    <w:abstractNumId w:val="24"/>
  </w:num>
  <w:num w:numId="11">
    <w:abstractNumId w:val="44"/>
  </w:num>
  <w:num w:numId="12">
    <w:abstractNumId w:val="26"/>
  </w:num>
  <w:num w:numId="13">
    <w:abstractNumId w:val="40"/>
  </w:num>
  <w:num w:numId="14">
    <w:abstractNumId w:val="16"/>
  </w:num>
  <w:num w:numId="15">
    <w:abstractNumId w:val="2"/>
  </w:num>
  <w:num w:numId="16">
    <w:abstractNumId w:val="37"/>
  </w:num>
  <w:num w:numId="17">
    <w:abstractNumId w:val="14"/>
  </w:num>
  <w:num w:numId="18">
    <w:abstractNumId w:val="11"/>
  </w:num>
  <w:num w:numId="19">
    <w:abstractNumId w:val="25"/>
  </w:num>
  <w:num w:numId="20">
    <w:abstractNumId w:val="31"/>
  </w:num>
  <w:num w:numId="21">
    <w:abstractNumId w:val="8"/>
  </w:num>
  <w:num w:numId="22">
    <w:abstractNumId w:val="41"/>
  </w:num>
  <w:num w:numId="23">
    <w:abstractNumId w:val="43"/>
  </w:num>
  <w:num w:numId="24">
    <w:abstractNumId w:val="18"/>
  </w:num>
  <w:num w:numId="25">
    <w:abstractNumId w:val="23"/>
  </w:num>
  <w:num w:numId="26">
    <w:abstractNumId w:val="39"/>
  </w:num>
  <w:num w:numId="27">
    <w:abstractNumId w:val="7"/>
  </w:num>
  <w:num w:numId="28">
    <w:abstractNumId w:val="5"/>
  </w:num>
  <w:num w:numId="29">
    <w:abstractNumId w:val="9"/>
  </w:num>
  <w:num w:numId="30">
    <w:abstractNumId w:val="29"/>
  </w:num>
  <w:num w:numId="31">
    <w:abstractNumId w:val="32"/>
  </w:num>
  <w:num w:numId="32">
    <w:abstractNumId w:val="1"/>
  </w:num>
  <w:num w:numId="33">
    <w:abstractNumId w:val="45"/>
  </w:num>
  <w:num w:numId="34">
    <w:abstractNumId w:val="12"/>
  </w:num>
  <w:num w:numId="35">
    <w:abstractNumId w:val="38"/>
  </w:num>
  <w:num w:numId="36">
    <w:abstractNumId w:val="17"/>
  </w:num>
  <w:num w:numId="37">
    <w:abstractNumId w:val="35"/>
  </w:num>
  <w:num w:numId="38">
    <w:abstractNumId w:val="22"/>
  </w:num>
  <w:num w:numId="39">
    <w:abstractNumId w:val="21"/>
  </w:num>
  <w:num w:numId="40">
    <w:abstractNumId w:val="42"/>
  </w:num>
  <w:num w:numId="41">
    <w:abstractNumId w:val="10"/>
  </w:num>
  <w:num w:numId="42">
    <w:abstractNumId w:val="27"/>
  </w:num>
  <w:num w:numId="43">
    <w:abstractNumId w:val="6"/>
  </w:num>
  <w:num w:numId="44">
    <w:abstractNumId w:val="13"/>
  </w:num>
  <w:num w:numId="45">
    <w:abstractNumId w:val="19"/>
  </w:num>
  <w:num w:numId="46">
    <w:abstractNumId w:val="36"/>
  </w:num>
  <w:num w:numId="4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720"/>
  <w:hyphenationZone w:val="425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752"/>
    <w:rsid w:val="00017C6D"/>
    <w:rsid w:val="0009110E"/>
    <w:rsid w:val="000E035F"/>
    <w:rsid w:val="000F05C8"/>
    <w:rsid w:val="002035B1"/>
    <w:rsid w:val="0021105E"/>
    <w:rsid w:val="002347A7"/>
    <w:rsid w:val="00265FA3"/>
    <w:rsid w:val="00270922"/>
    <w:rsid w:val="002B5C66"/>
    <w:rsid w:val="002C15F4"/>
    <w:rsid w:val="003203BB"/>
    <w:rsid w:val="003465FF"/>
    <w:rsid w:val="0039693C"/>
    <w:rsid w:val="003D3112"/>
    <w:rsid w:val="00406D5E"/>
    <w:rsid w:val="004C1BC3"/>
    <w:rsid w:val="004C68FB"/>
    <w:rsid w:val="004D01D3"/>
    <w:rsid w:val="00592B57"/>
    <w:rsid w:val="005F20F3"/>
    <w:rsid w:val="00636C1C"/>
    <w:rsid w:val="006D0EDB"/>
    <w:rsid w:val="006E35A6"/>
    <w:rsid w:val="007365AE"/>
    <w:rsid w:val="00745A02"/>
    <w:rsid w:val="007626F2"/>
    <w:rsid w:val="007D02F8"/>
    <w:rsid w:val="007E51A1"/>
    <w:rsid w:val="008857D1"/>
    <w:rsid w:val="009707CA"/>
    <w:rsid w:val="009A7FE5"/>
    <w:rsid w:val="009D74BC"/>
    <w:rsid w:val="009E0363"/>
    <w:rsid w:val="009F780E"/>
    <w:rsid w:val="00A57FB3"/>
    <w:rsid w:val="00AC7885"/>
    <w:rsid w:val="00AD615B"/>
    <w:rsid w:val="00B50128"/>
    <w:rsid w:val="00BA45C7"/>
    <w:rsid w:val="00BB3771"/>
    <w:rsid w:val="00BC02D0"/>
    <w:rsid w:val="00BF01FC"/>
    <w:rsid w:val="00C00068"/>
    <w:rsid w:val="00C11524"/>
    <w:rsid w:val="00C327C7"/>
    <w:rsid w:val="00C835CF"/>
    <w:rsid w:val="00C85752"/>
    <w:rsid w:val="00CB50F0"/>
    <w:rsid w:val="00D0086E"/>
    <w:rsid w:val="00D041E4"/>
    <w:rsid w:val="00D171CF"/>
    <w:rsid w:val="00D2633C"/>
    <w:rsid w:val="00D64E8F"/>
    <w:rsid w:val="00DE39B0"/>
    <w:rsid w:val="00E52C26"/>
    <w:rsid w:val="00E80CE8"/>
    <w:rsid w:val="00EE01F7"/>
    <w:rsid w:val="00F16CF6"/>
    <w:rsid w:val="00F37345"/>
    <w:rsid w:val="00FE11C8"/>
    <w:rsid w:val="7BED39B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Humanst521EU-Normal" w:hAnsi="Humanst521EU-Normal" w:eastAsia="Humanst521EU-Normal" w:cs="Humanst521EU-Normal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Swis721BlkCnEU-Italic" w:hAnsi="Swis721BlkCnEU-Italic" w:eastAsia="Swis721BlkCnEU-Italic" w:cs="Swis721BlkCnEU-Italic"/>
      <w:i/>
      <w:sz w:val="15"/>
      <w:szCs w:val="15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536"/>
        <w:tab w:val="right" w:pos="9072"/>
      </w:tabs>
    </w:pPr>
  </w:style>
  <w:style w:type="paragraph" w:styleId="6">
    <w:name w:val="header"/>
    <w:basedOn w:val="1"/>
    <w:link w:val="10"/>
    <w:unhideWhenUsed/>
    <w:qFormat/>
    <w:uiPriority w:val="99"/>
    <w:pPr>
      <w:tabs>
        <w:tab w:val="center" w:pos="4536"/>
        <w:tab w:val="right" w:pos="9072"/>
      </w:tabs>
    </w:pPr>
  </w:style>
  <w:style w:type="table" w:customStyle="1" w:styleId="7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34"/>
  </w:style>
  <w:style w:type="paragraph" w:customStyle="1" w:styleId="9">
    <w:name w:val="Table Paragraph"/>
    <w:basedOn w:val="1"/>
    <w:qFormat/>
    <w:uiPriority w:val="1"/>
    <w:pPr>
      <w:ind w:left="221" w:hanging="170"/>
    </w:pPr>
  </w:style>
  <w:style w:type="character" w:customStyle="1" w:styleId="10">
    <w:name w:val="Nagłówek Znak"/>
    <w:basedOn w:val="2"/>
    <w:link w:val="6"/>
    <w:qFormat/>
    <w:uiPriority w:val="99"/>
    <w:rPr>
      <w:rFonts w:ascii="Humanst521EU-Normal" w:hAnsi="Humanst521EU-Normal" w:eastAsia="Humanst521EU-Normal" w:cs="Humanst521EU-Normal"/>
      <w:lang w:val="pl-PL"/>
    </w:rPr>
  </w:style>
  <w:style w:type="character" w:customStyle="1" w:styleId="11">
    <w:name w:val="Stopka Znak"/>
    <w:basedOn w:val="2"/>
    <w:link w:val="5"/>
    <w:uiPriority w:val="99"/>
    <w:rPr>
      <w:rFonts w:ascii="Humanst521EU-Normal" w:hAnsi="Humanst521EU-Normal" w:eastAsia="Humanst521EU-Normal" w:cs="Humanst521EU-Normal"/>
      <w:lang w:val="pl-PL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CAA4D-0F1A-4905-AB06-2810EA3478C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2169</Words>
  <Characters>15787</Characters>
  <Lines>130</Lines>
  <Paragraphs>36</Paragraphs>
  <TotalTime>13</TotalTime>
  <ScaleCrop>false</ScaleCrop>
  <LinksUpToDate>false</LinksUpToDate>
  <CharactersWithSpaces>17636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2024-08-05T08:48:00Z</dcterms:created>
  <dc:creator>Dorota Dąbrowska-Mróz</dc:creator>
  <cp:lastModifiedBy>Dorota</cp:lastModifiedBy>
  <dcterms:modified xsi:type="dcterms:W3CDTF">2026-09-11T06:57:11Z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2017-08-24T00:00:00Z</vt:filetime>
  </property>
  <property fmtid="{D5CDD505-2E9C-101B-9397-08002B2CF9AE}" pid="5" name="KSOTemplateDocerSaveRecord">
    <vt:lpwstr>eyJoZGlkIjoiOGY1NDliZjJlZjFmZmIyMTU1NWE0YjdiNTFiMDBiN2EifQ==</vt:lpwstr>
  </property>
  <property fmtid="{D5CDD505-2E9C-101B-9397-08002B2CF9AE}" pid="6" name="KSOProductBuildVer">
    <vt:lpwstr>1045-12.1.0.28485</vt:lpwstr>
  </property>
  <property fmtid="{D5CDD505-2E9C-101B-9397-08002B2CF9AE}" pid="7" name="ICV">
    <vt:lpwstr>0A86810D7141455A91F505EDCC53FF2C_13</vt:lpwstr>
  </property>
</Properties>
</file>