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271CC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14:paraId="2C4DB430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>
        <w:rPr>
          <w:rFonts w:cs="Humanst521EU"/>
          <w:b/>
          <w:bCs/>
          <w:color w:val="000000"/>
          <w:szCs w:val="28"/>
          <w:lang w:val="pl-PL"/>
        </w:rPr>
        <w:t>autorstwa Anny Zdziennickiej</w:t>
      </w:r>
    </w:p>
    <w:p w14:paraId="3A727F90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p w14:paraId="79A4817F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>
        <w:rPr>
          <w:rFonts w:ascii="SimSun" w:hAnsi="SimSun" w:eastAsia="SimSun" w:cs="SimSun"/>
          <w:sz w:val="24"/>
          <w:szCs w:val="24"/>
        </w:rPr>
        <w:t>Wymagania edukacyjne są dostosowywane oraz modyfikowane indywidualnie dla każdego ucznia, z uwzględnieniem zaleceń zawartych w orzeczeniu lub opinii Poradni Psychologiczno-Pedagogicznej oraz jego aktualnych możliwości psychofizycznych i umiejętności.</w:t>
      </w:r>
      <w:bookmarkStart w:id="0" w:name="_GoBack"/>
      <w:bookmarkEnd w:id="0"/>
    </w:p>
    <w:p w14:paraId="4FE9B261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14:paraId="60288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696" w:type="dxa"/>
            <w:vMerge w:val="restart"/>
          </w:tcPr>
          <w:p w14:paraId="4A67C5AA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14:paraId="4D32D605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14:paraId="526FE2FC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  <w:t>Poziom wymagań</w:t>
            </w:r>
          </w:p>
        </w:tc>
      </w:tr>
      <w:tr w14:paraId="4C3F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96" w:type="dxa"/>
            <w:vMerge w:val="continue"/>
          </w:tcPr>
          <w:p w14:paraId="62607C38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</w:tcPr>
          <w:p w14:paraId="0DC14CE9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2F47DC">
            <w:pPr>
              <w:pStyle w:val="35"/>
              <w:jc w:val="center"/>
              <w:rPr>
                <w:rFonts w:asciiTheme="minorHAnsi" w:hAnsiTheme="minorHAnsi" w:cstheme="minorHAnsi"/>
                <w:b/>
                <w:color w:val="C55911" w:themeColor="accent2" w:themeShade="BF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C5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14:paraId="6EF6C3FE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14:paraId="021CE733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14:paraId="6A83A005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14:paraId="78C6A7B6">
            <w:pPr>
              <w:contextualSpacing/>
              <w:jc w:val="center"/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55911" w:themeColor="accent2" w:themeShade="BF"/>
                <w:sz w:val="20"/>
                <w:szCs w:val="20"/>
              </w:rPr>
              <w:t>ocena celująca</w:t>
            </w:r>
          </w:p>
        </w:tc>
      </w:tr>
      <w:tr w14:paraId="1410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textDirection w:val="btLr"/>
          </w:tcPr>
          <w:p w14:paraId="78AC8A6F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B7DBB5A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AB2EAEE">
            <w:pPr>
              <w:pStyle w:val="35"/>
              <w:numPr>
                <w:ilvl w:val="0"/>
                <w:numId w:val="1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14:paraId="745A6600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91788C6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00173A1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9E9F4A1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2FAA862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CADD15E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4E47D9A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A1E714A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CD97DB2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2060FB8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3900766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98C9BCB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32097F2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2638739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14:paraId="35D075F6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C4649C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14:paraId="08B3CC3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E8C3E4">
            <w:pPr>
              <w:pStyle w:val="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250D72C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14:paraId="503391F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14:paraId="66642B0D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7A055FB">
            <w:pPr>
              <w:pStyle w:val="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2D1EEE8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14:paraId="51096D8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14:paraId="32B1CE84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D11817C">
            <w:pPr>
              <w:pStyle w:val="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22A302A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14:paraId="10BDA79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38957AA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E5B30D0">
            <w:pPr>
              <w:pStyle w:val="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20E6DDB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14:paraId="0510A585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14:paraId="6C2F4EC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14:paraId="77AA6F3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84D72C6">
            <w:pPr>
              <w:pStyle w:val="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098D5CF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14:paraId="7876F95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14:paraId="0F08C39E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5D23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61E87EB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B7277CF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14:paraId="426178D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1B730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14:paraId="5EC8972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14:paraId="637562E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2DE5A25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B48B8B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14:paraId="785F2F4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14:paraId="623E0AC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70CD032F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45B06F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14:paraId="2D05ED3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7AC304ED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2D8B8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14:paraId="5BF0A55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14:paraId="3BEF260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14:paraId="5DCBEEB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2F79ED20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AC4DD1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14:paraId="3D9E663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14C094B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14:paraId="6E74B53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14:paraId="514A78A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65EB5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FA8384B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E358EBF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14:paraId="7F54C561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300DD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14:paraId="4868312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14:paraId="7D53204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14:paraId="4A11147D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24BFD7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14:paraId="2F4E76B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14:paraId="14ADE68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14:paraId="7AFB5A0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36D4A0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14:paraId="4857912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14:paraId="3E34041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14:paraId="7A341E3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961848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14:paraId="0142C66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14:paraId="6A291AE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14:paraId="50ED740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740C0DF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14:paraId="399BF84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14:paraId="28323D8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6DCC4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BA9F5A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266A298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4. Płazińce – zwierzęta, które mają płaskie ciało</w:t>
            </w:r>
          </w:p>
          <w:p w14:paraId="26545240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6AFC0AC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miejsce występowania płazińców</w:t>
            </w:r>
          </w:p>
          <w:p w14:paraId="112C482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14:paraId="04654143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29B57D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tasiemca</w:t>
            </w:r>
          </w:p>
          <w:p w14:paraId="02990E7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14:paraId="532B5E0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 na podstawie  schematu cyklu rozwojowego tasiemca żywiciela pośredniego</w:t>
            </w:r>
          </w:p>
          <w:p w14:paraId="6F45FE0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A0DC12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14:paraId="7E55D62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 znaczenie płazińców</w:t>
            </w:r>
          </w:p>
          <w:p w14:paraId="1711C14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 rolę żywiciela pośredniego i ostatecznego w cyklu rozwojowym tasiemca</w:t>
            </w:r>
          </w:p>
          <w:p w14:paraId="3F86AFC8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69D9E8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14:paraId="4932746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14:paraId="375DF476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7D853CD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14:paraId="0E42DBF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14:paraId="6EACCD6E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195CA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4517A1B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15C0E4B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14:paraId="4731EDE0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18E2DED5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14:paraId="7ACE894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rozpoznaje na ilustracji nicienie wśród innych zwierząt</w:t>
            </w:r>
          </w:p>
          <w:p w14:paraId="4F86DFFF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B1FF84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14:paraId="6EC0D87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14:paraId="3767B17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choroby wywołane przez nicienie</w:t>
            </w:r>
          </w:p>
          <w:p w14:paraId="511B5DF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A9C7F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14:paraId="512B4C9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14:paraId="05AD096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D3D2AF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14:paraId="3F86F1A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14:paraId="13515406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706C57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14:paraId="18E322A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przygotowuje prezentację np. PowerPoint) na temat chorób wywoływanych przez nicienie </w:t>
            </w:r>
          </w:p>
          <w:p w14:paraId="61C0C61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14:paraId="79B68EAD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58DFE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6F8483F0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5AA825A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6.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14:paraId="157ACAE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14:paraId="4E41090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14:paraId="364FEA5A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D96916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14:paraId="1BFFF07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14:paraId="6698469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C3A71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14:paraId="595D3A3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14:paraId="1EE305D4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342D66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14:paraId="0D4820E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14:paraId="19EE16C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48C99E1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35CBAEE1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14:paraId="03A46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textDirection w:val="btLr"/>
          </w:tcPr>
          <w:p w14:paraId="0343731B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9EA08B4">
            <w:pPr>
              <w:pStyle w:val="35"/>
              <w:numPr>
                <w:ilvl w:val="0"/>
                <w:numId w:val="2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14:paraId="44F9FEE4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DEC3567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0833C75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EDC4B5E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D752D1D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93E3895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0BADC8A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A2C6AEB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A229DF2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954B515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2B2F882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05B70CE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B0A0A37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B1E7D47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25E1A8F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C530B2F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8D6EE2F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3FD8D4E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AA7D71B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E57D53D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ECB03D0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08179FB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799BCBB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833BFA0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E8DE20F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4F4091E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F513BE2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B9A9EB7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BBA5158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7B23A0D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D0DC743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3AD36A5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E21D51F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0BA01B8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17750BE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C9B28B9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81CD21D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872A8C8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0FE3D64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DAF4192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14:paraId="76B74CBC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14:paraId="371104CC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A3284C">
            <w:pPr>
              <w:pStyle w:val="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            ( skorupiaki, owady, pajęczaki)</w:t>
            </w:r>
          </w:p>
          <w:p w14:paraId="72469934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4282D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14:paraId="44BB02C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0A3FD76E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581E21B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14:paraId="0DF8477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14:paraId="6B3D0A7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A92399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14:paraId="7A034D5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19C8735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14:paraId="7FF85D30">
            <w:pPr>
              <w:pStyle w:val="3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0CB0A4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14:paraId="35B75545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5F65690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14:paraId="7ADD830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14:paraId="7F32461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242EC7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14:paraId="5475D330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14:paraId="0A48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5965A59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AFF95AE">
            <w:pPr>
              <w:pStyle w:val="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14:paraId="46F4E283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30773BF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14:paraId="264D69C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rozpoznaje skorupiaki wśród innych stawonogów </w:t>
            </w:r>
          </w:p>
          <w:p w14:paraId="37113AEA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14:paraId="7DD5D08C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74126D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14:paraId="3CC9523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budowę zewnętrzną skorupiaków</w:t>
            </w:r>
          </w:p>
          <w:p w14:paraId="2211000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0888A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E6928A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14:paraId="484EE23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czynności życiowe </w:t>
            </w:r>
          </w:p>
          <w:p w14:paraId="4571EA5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6CB96D0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14:paraId="2F05C3B3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14:paraId="3BED67A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14:paraId="44610321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3C987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4E05B20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A6567F9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14:paraId="7C7A4B39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AD7E8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14:paraId="67F3A46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14:paraId="648EF1E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14:paraId="4D8BA510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5D21D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14:paraId="688A532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14:paraId="6E5E1987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C3EE5C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14:paraId="50801659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4D03998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14:paraId="39E46E54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4D67F11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175838B4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43CEF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441B9C1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C159F13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14:paraId="6EE9AC8F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1D12187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14:paraId="1152EE7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14:paraId="6B9E541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2FA27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14:paraId="074B8A2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14:paraId="7585CE8F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2978D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podstawie cech budowy zewnętrznej pajęczaków przyporządkowuje konkretne okazy do odpowiednich gatunków przedstawionych w podręczniku </w:t>
            </w:r>
          </w:p>
          <w:p w14:paraId="3FE26457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34A58D7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1D8D33B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14:paraId="4924F78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4BF7B54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14:paraId="1F56997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34275A6B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7117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9486158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42B2114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14:paraId="3298B40A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7B4FF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miejsca występowania mięczaków</w:t>
            </w:r>
          </w:p>
          <w:p w14:paraId="07B7235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14:paraId="77412AEE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46B41E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14:paraId="1629F3C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14:paraId="2E4A4E4F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690E7B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podstawie obserwacji żywych okazów lub filmu  omawia czynności życiowe mięczaków</w:t>
            </w:r>
          </w:p>
          <w:p w14:paraId="0F5403BA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36B1008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14:paraId="7EDA77FB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14:paraId="2518883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14:paraId="11F4AE9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14:paraId="33BAF87D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37C7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textDirection w:val="btLr"/>
          </w:tcPr>
          <w:p w14:paraId="18DBB171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CB455F6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915C147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B05F629">
            <w:pPr>
              <w:pStyle w:val="35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14:paraId="6096B256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6A532B3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AA60F0F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D3C790E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31EA3A7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BA0A855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D70EBFE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C23A60A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54D8EBB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9919F0C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9B9BEAE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4A07806">
            <w:pPr>
              <w:pStyle w:val="35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913F28F">
            <w:pPr>
              <w:pStyle w:val="35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14:paraId="65915712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91BFD1C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13. Ryby – kręgowce środowisk wodnych</w:t>
            </w:r>
          </w:p>
          <w:p w14:paraId="533601D8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8C9C3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wodę jako środowisko życia ryb</w:t>
            </w:r>
          </w:p>
          <w:p w14:paraId="739E988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14:paraId="5365E7A6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79CA9E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podstawie ilustracji omawia budowę zewnętrzną ryb</w:t>
            </w:r>
          </w:p>
          <w:p w14:paraId="600DCE1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0385113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40FD18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podstawie obserwacji żywych okazów lub filmu  omawia czynności życiowe ryb</w:t>
            </w:r>
          </w:p>
          <w:p w14:paraId="1B1351C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płetwy  i wskazuje ich położenie </w:t>
            </w:r>
          </w:p>
          <w:p w14:paraId="323066EE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1668BDF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wyjaśnia, na czym polega zmiennocieplność ryb</w:t>
            </w:r>
          </w:p>
          <w:p w14:paraId="1B4F4E5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14:paraId="5F944D23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73390E5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przystosowania ryb w budowie zewnętrznej i czynnościach życiowych do życia w wodzie</w:t>
            </w:r>
          </w:p>
          <w:p w14:paraId="12C9E60F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18F9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F71189F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37FA1B7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14:paraId="6C7D39F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E0F92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kilka gatunków ryb przedstawionych w podręczniku</w:t>
            </w:r>
          </w:p>
          <w:p w14:paraId="15E8B5E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14:paraId="0297B2EE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710901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14:paraId="5A2F6D45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ryby dwuśrodowiskowej</w:t>
            </w:r>
          </w:p>
          <w:p w14:paraId="2409AB31">
            <w:pPr>
              <w:pStyle w:val="3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FC2B21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14:paraId="4D893319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kilka nazw gatunkowych ryb żyjących w Bałtyku</w:t>
            </w:r>
          </w:p>
        </w:tc>
        <w:tc>
          <w:tcPr>
            <w:tcW w:w="2093" w:type="dxa"/>
          </w:tcPr>
          <w:p w14:paraId="049599C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14:paraId="308F5F2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14:paraId="0A3C8FAB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3E347F5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14:paraId="5AF7B273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16D0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38B2157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FAD7788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15. Płazy – bezoogonowe i ogoniaste. kręgowce środowisk wodno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-lądowych</w:t>
            </w:r>
          </w:p>
          <w:p w14:paraId="6A6DFEC1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104531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14:paraId="5EC10065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14:paraId="024BC87F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9EFF75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podstawie ilustracji omawia budowę zewnętrzną płaza</w:t>
            </w:r>
          </w:p>
          <w:p w14:paraId="091E1FA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14:paraId="16967F8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E38220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14:paraId="4E6D312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14:paraId="235CED6A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B84DDC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14:paraId="5F74A44E">
            <w:pPr>
              <w:pStyle w:val="37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4C23047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38B3BAF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14:paraId="7C1ABC41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3D3E2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4716ED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154A639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14:paraId="4B0E3959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E4D3E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 na ilustracji płazy ogoniaste, beznogie i bezogonowe</w:t>
            </w:r>
          </w:p>
          <w:p w14:paraId="08ACDAE6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349A53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14:paraId="0316540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14:paraId="075E2C7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56C66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rozpoznaje na ilustracji przykłady  płazów  ogoniastych , bezogonowych  i beznogich</w:t>
            </w:r>
          </w:p>
          <w:p w14:paraId="1FC777B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14:paraId="7C2CCCB6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4A421B0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14:paraId="50F01C1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14:paraId="032DDBFA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45AE27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14:paraId="0A1961D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14:paraId="6A021F2E">
            <w:pPr>
              <w:pStyle w:val="37"/>
              <w:rPr>
                <w:rFonts w:cstheme="minorHAnsi"/>
                <w:sz w:val="20"/>
                <w:szCs w:val="20"/>
              </w:rPr>
            </w:pPr>
          </w:p>
        </w:tc>
      </w:tr>
      <w:tr w14:paraId="3B38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8B03E6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97592CE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14:paraId="075BC1E1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6F2EC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14:paraId="77EA44E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14:paraId="28E136E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321F86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14:paraId="0795D86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14:paraId="30D56BA0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3625D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14:paraId="29B0A15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14:paraId="61DBDB10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2912374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14:paraId="5EB8283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14:paraId="5F1CEBB8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3463E00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14:paraId="18145D1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14:paraId="7A8E0961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79F34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4FDA0ED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194365A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14:paraId="78A0B24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CEC6B8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ilustracji jaszczurki, krokodyle, węże i żółwie </w:t>
            </w:r>
          </w:p>
          <w:p w14:paraId="249CFDA6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BD8164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14:paraId="7C7DDB5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14:paraId="0635CE26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F35A5E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14:paraId="595F93C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14:paraId="2BAB20ED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45692EB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14:paraId="4234ED2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14:paraId="109475A9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E04A08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14:paraId="161B24B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prezentację (np. PowerPoint) na temat gadów żyjących w Polsce </w:t>
            </w:r>
          </w:p>
          <w:p w14:paraId="4C856EC0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6F189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textDirection w:val="btLr"/>
          </w:tcPr>
          <w:p w14:paraId="1DDC12A8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05247F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111A964">
            <w:pPr>
              <w:pStyle w:val="27"/>
              <w:numPr>
                <w:ilvl w:val="0"/>
                <w:numId w:val="2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14:paraId="04FD90AC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D20758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EC68470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73AC740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652B5058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6A883EF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FCEC3F0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00CC074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FB653A9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7A9AF6B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B746B8E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F031FE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D601DC5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9CB1428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836224F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55C244C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BC12FE3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199259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14:paraId="44C596F3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14:paraId="4F63D11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8E652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14:paraId="5EE9C4F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14:paraId="2143056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7A83602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8CE793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14:paraId="4BB53DF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14:paraId="1DD175E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14:paraId="5201A78D">
            <w:pPr>
              <w:pStyle w:val="3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C3CCE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14:paraId="5969E04F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14:paraId="2465C5E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14:paraId="05DD6AA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14:paraId="68AACBC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C13644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3AD4CCE1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2A578D0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0854A594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14:paraId="54A82EC9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31A18D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516F09C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rozpoznaje na ilustracji lub podczas obserwacji w terenie rozpoznaje gatunki ptaków zamieszkujących najbliższą okolicę </w:t>
            </w:r>
          </w:p>
          <w:p w14:paraId="28A4F4E1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70900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7552DBA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9D8E483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14:paraId="31CA4B4D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14:paraId="0F5A37F5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61E132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 przykłady ptaków żyjących w różnych środowiskach </w:t>
            </w:r>
          </w:p>
          <w:p w14:paraId="120C0846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D18B4F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ocenia  pozytywne znaczenie ptaków w przyrodzie </w:t>
            </w:r>
          </w:p>
          <w:p w14:paraId="38265F0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567291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14:paraId="124F7B8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14:paraId="7D0F3320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97B9AB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spożywanego przez nie pokarmu </w:t>
            </w:r>
          </w:p>
          <w:p w14:paraId="2B183E67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14:paraId="6526ABF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696A377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ich życia </w:t>
            </w:r>
          </w:p>
          <w:p w14:paraId="7CA6CE9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 do oznaczania popularnych gatunków ptaków </w:t>
            </w:r>
          </w:p>
          <w:p w14:paraId="32E1C117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7B13F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CDF2A5C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8D2069F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łożyskowe kręgowce, które karmią młode mlekiem </w:t>
            </w:r>
          </w:p>
          <w:p w14:paraId="6200F601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78BFE07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14:paraId="4F701C1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14:paraId="06F11E17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70511D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14:paraId="7F4441D5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14:paraId="72FA67D5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14:paraId="35430473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1A7568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 ilustracji lub na żywym obiekcie wskazuje cechy charakterystyczne</w:t>
            </w:r>
          </w:p>
          <w:p w14:paraId="52A19F8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14:paraId="26E1947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4B6E74D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14:paraId="4C0DD141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BAE34D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14:paraId="02682FBC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14:paraId="7DD42513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14:paraId="0944A5AA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E180915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719E1D9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14:paraId="75DF6A8A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14:paraId="49764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0BCF68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DCCEFD2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14:paraId="5A816C77">
            <w:pPr>
              <w:pStyle w:val="3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14:paraId="31D0211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A07780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2C75416E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85AB50D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26CBF86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14:paraId="393F73CA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1D8C5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rozpoznaje zęby ssaków i wyjaśnia ich funkcje </w:t>
            </w:r>
          </w:p>
          <w:p w14:paraId="68A65C59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14:paraId="402F42F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7BE6470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14:paraId="7472BF5E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14:paraId="42B33163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38BC69A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14:paraId="7DC41F76">
            <w:pPr>
              <w:pStyle w:val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14:paraId="62F9A904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3A583F3B">
      <w:pPr>
        <w:contextualSpacing/>
        <w:rPr>
          <w:sz w:val="20"/>
        </w:rPr>
      </w:pPr>
    </w:p>
    <w:p w14:paraId="67B90BEC"/>
    <w:sectPr>
      <w:footerReference r:id="rId3" w:type="default"/>
      <w:pgSz w:w="16838" w:h="11906" w:orient="landscape"/>
      <w:pgMar w:top="1418" w:right="1418" w:bottom="1134" w:left="1418" w:header="709" w:footer="709" w:gutter="0"/>
      <w:pgNumType w:start="1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Andale Sans U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OpenSymbol">
    <w:panose1 w:val="05010000000000000000"/>
    <w:charset w:val="00"/>
    <w:family w:val="auto"/>
    <w:pitch w:val="default"/>
    <w:sig w:usb0="800000AF" w:usb1="1001ECEA" w:usb2="00000000" w:usb3="00000000" w:csb0="80000001" w:csb1="00000000"/>
  </w:font>
  <w:font w:name="Roboto">
    <w:altName w:val="Times New Roman"/>
    <w:panose1 w:val="00000000000000000000"/>
    <w:charset w:val="EE"/>
    <w:family w:val="auto"/>
    <w:pitch w:val="default"/>
    <w:sig w:usb0="00000000" w:usb1="00000000" w:usb2="00000021" w:usb3="00000000" w:csb0="0000019F" w:csb1="00000000"/>
  </w:font>
  <w:font w:name="Humanst521EU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B02EA">
    <w:pPr>
      <w:pStyle w:val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6</w:t>
    </w:r>
    <w:r>
      <w:fldChar w:fldCharType="end"/>
    </w:r>
  </w:p>
  <w:p w14:paraId="5B781C74">
    <w:pPr>
      <w:pStyle w:val="24"/>
      <w:jc w:val="center"/>
    </w:pPr>
    <w:r>
      <w:rPr>
        <w:lang w:val="pl-PL" w:eastAsia="pl-PL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0" t="0" r="12065" b="14605"/>
              <wp:wrapNone/>
              <wp:docPr id="1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  <a:effectLst/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C2EDAF">
                            <w:pPr>
                              <w:pStyle w:val="33"/>
                            </w:pPr>
                            <w:r>
                              <w:t>www.dlanauczyciela.pl</w:t>
                            </w:r>
                          </w:p>
                          <w:p w14:paraId="68C9E01B">
                            <w:pPr>
                              <w:pStyle w:val="33"/>
                            </w:pPr>
                            <w:r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8" o:spid="_x0000_s1026" o:spt="203" style="position:absolute;left:0pt;margin-left:-28.4pt;margin-top:-2.85pt;height:30.05pt;width:243.85pt;z-index:251659264;mso-width-relative:page;mso-height-relative:page;" coordorigin="1091,15878" coordsize="4877,601" o:gfxdata="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">
              <o:lock v:ext="edit" aspectratio="f"/>
              <v:shape id="Picture 16" o:spid="_x0000_s1026" o:spt="75" alt="logoNE_rgb" type="#_x0000_t75" style="position:absolute;left:1091;top:15906;height:573;width:833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    <v:fill on="f" focussize="0,0"/>
                <v:stroke on="f"/>
                <v:imagedata r:id="rId1" o:title=""/>
                <o:lock v:ext="edit" aspectratio="t"/>
              </v:shape>
              <v:shape id="Text Box 17" o:spid="_x0000_s1026" o:spt="202" type="#_x0000_t202" style="position:absolute;left:2030;top:15878;height:567;width:3938;" fillcolor="#FFFFF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>
                <v:fill on="t" focussize="0,0"/>
                <v:stroke on="f"/>
                <v:imagedata o:title=""/>
                <o:lock v:ext="edit" aspectratio="f"/>
                <v:textbox inset="4mm,1mm,0mm,0mm">
                  <w:txbxContent>
                    <w:p w14:paraId="71C2EDAF">
                      <w:pPr>
                        <w:pStyle w:val="33"/>
                      </w:pPr>
                      <w:r>
                        <w:t>www.dlanauczyciela.pl</w:t>
                      </w:r>
                    </w:p>
                    <w:p w14:paraId="68C9E01B">
                      <w:pPr>
                        <w:pStyle w:val="33"/>
                      </w:pPr>
                      <w:r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A30F1C"/>
    <w:multiLevelType w:val="multilevel"/>
    <w:tmpl w:val="0FA30F1C"/>
    <w:lvl w:ilvl="0" w:tentative="0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93" w:hanging="360"/>
      </w:pPr>
    </w:lvl>
    <w:lvl w:ilvl="2" w:tentative="0">
      <w:start w:val="1"/>
      <w:numFmt w:val="lowerRoman"/>
      <w:lvlText w:val="%3."/>
      <w:lvlJc w:val="right"/>
      <w:pPr>
        <w:ind w:left="1913" w:hanging="180"/>
      </w:pPr>
    </w:lvl>
    <w:lvl w:ilvl="3" w:tentative="0">
      <w:start w:val="1"/>
      <w:numFmt w:val="decimal"/>
      <w:lvlText w:val="%4."/>
      <w:lvlJc w:val="left"/>
      <w:pPr>
        <w:ind w:left="2633" w:hanging="360"/>
      </w:pPr>
    </w:lvl>
    <w:lvl w:ilvl="4" w:tentative="0">
      <w:start w:val="1"/>
      <w:numFmt w:val="lowerLetter"/>
      <w:lvlText w:val="%5."/>
      <w:lvlJc w:val="left"/>
      <w:pPr>
        <w:ind w:left="3353" w:hanging="360"/>
      </w:pPr>
    </w:lvl>
    <w:lvl w:ilvl="5" w:tentative="0">
      <w:start w:val="1"/>
      <w:numFmt w:val="lowerRoman"/>
      <w:lvlText w:val="%6."/>
      <w:lvlJc w:val="right"/>
      <w:pPr>
        <w:ind w:left="4073" w:hanging="180"/>
      </w:pPr>
    </w:lvl>
    <w:lvl w:ilvl="6" w:tentative="0">
      <w:start w:val="1"/>
      <w:numFmt w:val="decimal"/>
      <w:lvlText w:val="%7."/>
      <w:lvlJc w:val="left"/>
      <w:pPr>
        <w:ind w:left="4793" w:hanging="360"/>
      </w:pPr>
    </w:lvl>
    <w:lvl w:ilvl="7" w:tentative="0">
      <w:start w:val="1"/>
      <w:numFmt w:val="lowerLetter"/>
      <w:lvlText w:val="%8."/>
      <w:lvlJc w:val="left"/>
      <w:pPr>
        <w:ind w:left="5513" w:hanging="360"/>
      </w:pPr>
    </w:lvl>
    <w:lvl w:ilvl="8" w:tentative="0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6B8D50D8"/>
    <w:multiLevelType w:val="multilevel"/>
    <w:tmpl w:val="6B8D50D8"/>
    <w:lvl w:ilvl="0" w:tentative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93" w:hanging="360"/>
      </w:pPr>
    </w:lvl>
    <w:lvl w:ilvl="2" w:tentative="0">
      <w:start w:val="1"/>
      <w:numFmt w:val="lowerRoman"/>
      <w:lvlText w:val="%3."/>
      <w:lvlJc w:val="right"/>
      <w:pPr>
        <w:ind w:left="1913" w:hanging="180"/>
      </w:pPr>
    </w:lvl>
    <w:lvl w:ilvl="3" w:tentative="0">
      <w:start w:val="1"/>
      <w:numFmt w:val="decimal"/>
      <w:lvlText w:val="%4."/>
      <w:lvlJc w:val="left"/>
      <w:pPr>
        <w:ind w:left="2633" w:hanging="360"/>
      </w:pPr>
    </w:lvl>
    <w:lvl w:ilvl="4" w:tentative="0">
      <w:start w:val="1"/>
      <w:numFmt w:val="lowerLetter"/>
      <w:lvlText w:val="%5."/>
      <w:lvlJc w:val="left"/>
      <w:pPr>
        <w:ind w:left="3353" w:hanging="360"/>
      </w:pPr>
    </w:lvl>
    <w:lvl w:ilvl="5" w:tentative="0">
      <w:start w:val="1"/>
      <w:numFmt w:val="lowerRoman"/>
      <w:lvlText w:val="%6."/>
      <w:lvlJc w:val="right"/>
      <w:pPr>
        <w:ind w:left="4073" w:hanging="180"/>
      </w:pPr>
    </w:lvl>
    <w:lvl w:ilvl="6" w:tentative="0">
      <w:start w:val="1"/>
      <w:numFmt w:val="decimal"/>
      <w:lvlText w:val="%7."/>
      <w:lvlJc w:val="left"/>
      <w:pPr>
        <w:ind w:left="4793" w:hanging="360"/>
      </w:pPr>
    </w:lvl>
    <w:lvl w:ilvl="7" w:tentative="0">
      <w:start w:val="1"/>
      <w:numFmt w:val="lowerLetter"/>
      <w:lvlText w:val="%8."/>
      <w:lvlJc w:val="left"/>
      <w:pPr>
        <w:ind w:left="5513" w:hanging="360"/>
      </w:pPr>
    </w:lvl>
    <w:lvl w:ilvl="8" w:tentative="0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hideSpellingErrors/>
  <w:documentProtection w:enforcement="0"/>
  <w:defaultTabStop w:val="284"/>
  <w:hyphenationZone w:val="425"/>
  <w:drawingGridHorizontalSpacing w:val="1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4"/>
    </o:shapelayout>
  </w:hdrShapeDefaults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  <w:rsid w:val="21C267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nhideWhenUsed="0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30"/>
    <w:semiHidden/>
    <w:unhideWhenUsed/>
    <w:uiPriority w:val="99"/>
    <w:pPr>
      <w:widowControl w:val="0"/>
      <w:suppressAutoHyphens/>
      <w:autoSpaceDN w:val="0"/>
      <w:textAlignment w:val="baseline"/>
    </w:pPr>
    <w:rPr>
      <w:rFonts w:ascii="Tahoma" w:hAnsi="Tahoma" w:eastAsia="Andale Sans UI" w:cs="Tahoma"/>
      <w:kern w:val="3"/>
      <w:sz w:val="16"/>
      <w:szCs w:val="16"/>
      <w:lang w:val="de-DE" w:eastAsia="ja-JP" w:bidi="fa-IR"/>
    </w:rPr>
  </w:style>
  <w:style w:type="character" w:styleId="5">
    <w:name w:val="annotation reference"/>
    <w:semiHidden/>
    <w:unhideWhenUsed/>
    <w:uiPriority w:val="99"/>
    <w:rPr>
      <w:sz w:val="16"/>
      <w:szCs w:val="16"/>
    </w:rPr>
  </w:style>
  <w:style w:type="paragraph" w:styleId="6">
    <w:name w:val="annotation text"/>
    <w:basedOn w:val="1"/>
    <w:link w:val="28"/>
    <w:semiHidden/>
    <w:unhideWhenUsed/>
    <w:uiPriority w:val="99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paragraph" w:styleId="7">
    <w:name w:val="annotation subject"/>
    <w:basedOn w:val="6"/>
    <w:next w:val="6"/>
    <w:link w:val="29"/>
    <w:semiHidden/>
    <w:unhideWhenUsed/>
    <w:uiPriority w:val="99"/>
    <w:rPr>
      <w:b/>
      <w:bCs/>
    </w:rPr>
  </w:style>
  <w:style w:type="paragraph" w:styleId="8">
    <w:name w:val="footer"/>
    <w:basedOn w:val="1"/>
    <w:link w:val="18"/>
    <w:unhideWhenUsed/>
    <w:uiPriority w:val="99"/>
    <w:pPr>
      <w:tabs>
        <w:tab w:val="center" w:pos="4536"/>
        <w:tab w:val="right" w:pos="9072"/>
      </w:tabs>
    </w:pPr>
  </w:style>
  <w:style w:type="character" w:styleId="9">
    <w:name w:val="footnote reference"/>
    <w:semiHidden/>
    <w:uiPriority w:val="0"/>
    <w:rPr>
      <w:b/>
      <w:position w:val="10"/>
      <w:sz w:val="18"/>
    </w:rPr>
  </w:style>
  <w:style w:type="paragraph" w:styleId="10">
    <w:name w:val="footnote text"/>
    <w:basedOn w:val="1"/>
    <w:link w:val="17"/>
    <w:semiHidden/>
    <w:qFormat/>
    <w:uiPriority w:val="0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paragraph" w:styleId="11">
    <w:name w:val="header"/>
    <w:basedOn w:val="1"/>
    <w:link w:val="16"/>
    <w:qFormat/>
    <w:uiPriority w:val="99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paragraph" w:styleId="12">
    <w:name w:val="List"/>
    <w:basedOn w:val="13"/>
    <w:qFormat/>
    <w:uiPriority w:val="0"/>
  </w:style>
  <w:style w:type="paragraph" w:customStyle="1" w:styleId="13">
    <w:name w:val="Text body"/>
    <w:basedOn w:val="14"/>
    <w:qFormat/>
    <w:uiPriority w:val="0"/>
    <w:pPr>
      <w:spacing w:after="120"/>
    </w:pPr>
  </w:style>
  <w:style w:type="paragraph" w:customStyle="1" w:styleId="14">
    <w:name w:val="Standard"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table" w:styleId="15">
    <w:name w:val="Table Grid"/>
    <w:basedOn w:val="3"/>
    <w:uiPriority w:val="39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Nagłówek Znak"/>
    <w:link w:val="11"/>
    <w:uiPriority w:val="99"/>
    <w:rPr>
      <w:rFonts w:ascii="Times New Roman" w:hAnsi="Times New Roman" w:eastAsia="Times New Roman"/>
      <w:sz w:val="24"/>
    </w:rPr>
  </w:style>
  <w:style w:type="character" w:customStyle="1" w:styleId="17">
    <w:name w:val="Tekst przypisu dolnego Znak"/>
    <w:link w:val="10"/>
    <w:semiHidden/>
    <w:qFormat/>
    <w:uiPriority w:val="0"/>
    <w:rPr>
      <w:rFonts w:ascii="Times New Roman" w:hAnsi="Times New Roman" w:eastAsia="Times New Roman"/>
    </w:rPr>
  </w:style>
  <w:style w:type="character" w:customStyle="1" w:styleId="18">
    <w:name w:val="Stopka Znak"/>
    <w:link w:val="8"/>
    <w:uiPriority w:val="99"/>
    <w:rPr>
      <w:rFonts w:ascii="Times New Roman" w:hAnsi="Times New Roman" w:eastAsia="Times New Roman"/>
      <w:sz w:val="24"/>
      <w:szCs w:val="24"/>
      <w:lang w:val="en-US" w:eastAsia="en-US"/>
    </w:rPr>
  </w:style>
  <w:style w:type="paragraph" w:customStyle="1" w:styleId="19">
    <w:name w:val="Nagłówek1"/>
    <w:basedOn w:val="14"/>
    <w:next w:val="13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20">
    <w:name w:val="Legenda1"/>
    <w:basedOn w:val="14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21">
    <w:name w:val="Index"/>
    <w:basedOn w:val="14"/>
    <w:qFormat/>
    <w:uiPriority w:val="0"/>
    <w:pPr>
      <w:suppressLineNumbers/>
    </w:pPr>
  </w:style>
  <w:style w:type="paragraph" w:customStyle="1" w:styleId="22">
    <w:name w:val="Table Contents"/>
    <w:basedOn w:val="14"/>
    <w:uiPriority w:val="0"/>
    <w:pPr>
      <w:suppressLineNumbers/>
    </w:pPr>
  </w:style>
  <w:style w:type="paragraph" w:customStyle="1" w:styleId="23">
    <w:name w:val="Table Heading"/>
    <w:basedOn w:val="22"/>
    <w:uiPriority w:val="0"/>
    <w:pPr>
      <w:jc w:val="center"/>
    </w:pPr>
    <w:rPr>
      <w:b/>
      <w:bCs/>
    </w:rPr>
  </w:style>
  <w:style w:type="paragraph" w:customStyle="1" w:styleId="24">
    <w:name w:val="Stopka1"/>
    <w:basedOn w:val="14"/>
    <w:qFormat/>
    <w:uiPriority w:val="0"/>
    <w:pPr>
      <w:suppressLineNumbers/>
      <w:tabs>
        <w:tab w:val="center" w:pos="7285"/>
        <w:tab w:val="right" w:pos="14570"/>
      </w:tabs>
    </w:pPr>
  </w:style>
  <w:style w:type="character" w:customStyle="1" w:styleId="25">
    <w:name w:val="Numbering Symbols"/>
    <w:qFormat/>
    <w:uiPriority w:val="0"/>
  </w:style>
  <w:style w:type="character" w:customStyle="1" w:styleId="26">
    <w:name w:val="Bullet Symbols"/>
    <w:qFormat/>
    <w:uiPriority w:val="0"/>
    <w:rPr>
      <w:rFonts w:ascii="OpenSymbol" w:hAnsi="OpenSymbol" w:eastAsia="OpenSymbol" w:cs="OpenSymbol"/>
    </w:rPr>
  </w:style>
  <w:style w:type="paragraph" w:styleId="27">
    <w:name w:val="List Paragraph"/>
    <w:basedOn w:val="1"/>
    <w:qFormat/>
    <w:uiPriority w:val="34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28">
    <w:name w:val="Tekst komentarza Znak"/>
    <w:link w:val="6"/>
    <w:semiHidden/>
    <w:qFormat/>
    <w:uiPriority w:val="99"/>
    <w:rPr>
      <w:rFonts w:ascii="Times New Roman" w:hAnsi="Times New Roman" w:eastAsia="Andale Sans UI" w:cs="Tahoma"/>
      <w:kern w:val="3"/>
      <w:lang w:val="de-DE" w:eastAsia="ja-JP" w:bidi="fa-IR"/>
    </w:rPr>
  </w:style>
  <w:style w:type="character" w:customStyle="1" w:styleId="29">
    <w:name w:val="Temat komentarza Znak"/>
    <w:link w:val="7"/>
    <w:semiHidden/>
    <w:uiPriority w:val="99"/>
    <w:rPr>
      <w:rFonts w:ascii="Times New Roman" w:hAnsi="Times New Roman" w:eastAsia="Andale Sans UI" w:cs="Tahoma"/>
      <w:b/>
      <w:bCs/>
      <w:kern w:val="3"/>
      <w:lang w:val="de-DE" w:eastAsia="ja-JP" w:bidi="fa-IR"/>
    </w:rPr>
  </w:style>
  <w:style w:type="character" w:customStyle="1" w:styleId="30">
    <w:name w:val="Tekst dymka Znak"/>
    <w:link w:val="4"/>
    <w:semiHidden/>
    <w:qFormat/>
    <w:uiPriority w:val="99"/>
    <w:rPr>
      <w:rFonts w:ascii="Tahoma" w:hAnsi="Tahoma" w:eastAsia="Andale Sans UI" w:cs="Tahoma"/>
      <w:kern w:val="3"/>
      <w:sz w:val="16"/>
      <w:szCs w:val="16"/>
      <w:lang w:val="de-DE" w:eastAsia="ja-JP" w:bidi="fa-IR"/>
    </w:rPr>
  </w:style>
  <w:style w:type="character" w:customStyle="1" w:styleId="31">
    <w:name w:val="Plan dokumentu Znak"/>
    <w:link w:val="32"/>
    <w:semiHidden/>
    <w:uiPriority w:val="99"/>
    <w:rPr>
      <w:rFonts w:ascii="Tahoma" w:hAnsi="Tahoma" w:eastAsia="Andale Sans UI" w:cs="Tahoma"/>
      <w:kern w:val="3"/>
      <w:sz w:val="16"/>
      <w:szCs w:val="16"/>
      <w:lang w:val="de-DE" w:eastAsia="ja-JP" w:bidi="fa-IR"/>
    </w:rPr>
  </w:style>
  <w:style w:type="paragraph" w:customStyle="1" w:styleId="32">
    <w:name w:val="Plan dokumentu1"/>
    <w:basedOn w:val="1"/>
    <w:link w:val="31"/>
    <w:semiHidden/>
    <w:unhideWhenUsed/>
    <w:uiPriority w:val="99"/>
    <w:pPr>
      <w:widowControl w:val="0"/>
      <w:suppressAutoHyphens/>
      <w:autoSpaceDN w:val="0"/>
      <w:textAlignment w:val="baseline"/>
    </w:pPr>
    <w:rPr>
      <w:rFonts w:ascii="Tahoma" w:hAnsi="Tahoma" w:eastAsia="Andale Sans UI" w:cs="Tahoma"/>
      <w:kern w:val="3"/>
      <w:sz w:val="16"/>
      <w:szCs w:val="16"/>
      <w:lang w:val="de-DE" w:eastAsia="ja-JP" w:bidi="fa-IR"/>
    </w:rPr>
  </w:style>
  <w:style w:type="paragraph" w:customStyle="1" w:styleId="33">
    <w:name w:val="Stopka Copyright"/>
    <w:basedOn w:val="1"/>
    <w:qFormat/>
    <w:uiPriority w:val="0"/>
    <w:pPr>
      <w:jc w:val="both"/>
    </w:pPr>
    <w:rPr>
      <w:rFonts w:ascii="Roboto" w:hAnsi="Roboto" w:eastAsia="Calibri"/>
      <w:iCs/>
      <w:color w:val="000000"/>
      <w:sz w:val="16"/>
      <w:szCs w:val="18"/>
      <w:lang w:val="pl-PL"/>
    </w:rPr>
  </w:style>
  <w:style w:type="paragraph" w:customStyle="1" w:styleId="34">
    <w:name w:val="Revision"/>
    <w:hidden/>
    <w:semiHidden/>
    <w:uiPriority w:val="99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5">
    <w:name w:val="Pa20"/>
    <w:basedOn w:val="1"/>
    <w:next w:val="1"/>
    <w:uiPriority w:val="99"/>
    <w:pPr>
      <w:autoSpaceDE w:val="0"/>
      <w:autoSpaceDN w:val="0"/>
      <w:adjustRightInd w:val="0"/>
      <w:spacing w:line="171" w:lineRule="atLeast"/>
    </w:pPr>
    <w:rPr>
      <w:rFonts w:ascii="Humanst521EU" w:hAnsi="Humanst521EU" w:eastAsiaTheme="minorHAnsi" w:cstheme="minorBidi"/>
      <w:lang w:val="pl-PL"/>
    </w:rPr>
  </w:style>
  <w:style w:type="paragraph" w:customStyle="1" w:styleId="36">
    <w:name w:val="Pa21"/>
    <w:basedOn w:val="1"/>
    <w:next w:val="1"/>
    <w:uiPriority w:val="99"/>
    <w:pPr>
      <w:autoSpaceDE w:val="0"/>
      <w:autoSpaceDN w:val="0"/>
      <w:adjustRightInd w:val="0"/>
      <w:spacing w:line="171" w:lineRule="atLeast"/>
    </w:pPr>
    <w:rPr>
      <w:rFonts w:ascii="Humanst521EU" w:hAnsi="Humanst521EU" w:eastAsiaTheme="minorHAnsi" w:cstheme="minorBidi"/>
      <w:lang w:val="pl-PL"/>
    </w:rPr>
  </w:style>
  <w:style w:type="paragraph" w:customStyle="1" w:styleId="37">
    <w:name w:val="Default"/>
    <w:uiPriority w:val="0"/>
    <w:pPr>
      <w:autoSpaceDE w:val="0"/>
      <w:autoSpaceDN w:val="0"/>
      <w:adjustRightInd w:val="0"/>
    </w:pPr>
    <w:rPr>
      <w:rFonts w:ascii="Humanst521EU" w:hAnsi="Humanst521EU" w:cs="Humanst521EU" w:eastAsiaTheme="minorHAnsi"/>
      <w:color w:val="000000"/>
      <w:sz w:val="24"/>
      <w:szCs w:val="24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A80115-4EC4-4202-88C4-6E6420A078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Nowa Era Sp. z o.o.</Company>
  <Pages>7</Pages>
  <Words>1887</Words>
  <Characters>13372</Characters>
  <Lines>111</Lines>
  <Paragraphs>31</Paragraphs>
  <TotalTime>22</TotalTime>
  <ScaleCrop>false</ScaleCrop>
  <LinksUpToDate>false</LinksUpToDate>
  <CharactersWithSpaces>15126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2024-08-07T21:16:00Z</dcterms:created>
  <dc:creator>a.detka</dc:creator>
  <cp:lastModifiedBy>Dorota</cp:lastModifiedBy>
  <cp:lastPrinted>2019-05-20T05:31:00Z</cp:lastPrinted>
  <dcterms:modified xsi:type="dcterms:W3CDTF">2026-09-11T06:56:32Z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eyJoZGlkIjoiOGY1NDliZjJlZjFmZmIyMTU1NWE0YjdiNTFiMDBiN2EifQ==</vt:lpwstr>
  </property>
  <property fmtid="{D5CDD505-2E9C-101B-9397-08002B2CF9AE}" pid="3" name="KSOProductBuildVer">
    <vt:lpwstr>1045-12.1.0.28485</vt:lpwstr>
  </property>
  <property fmtid="{D5CDD505-2E9C-101B-9397-08002B2CF9AE}" pid="4" name="ICV">
    <vt:lpwstr>5F1F5BD9CD6D447186D057DB1548EEE8_13</vt:lpwstr>
  </property>
</Properties>
</file>